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Clara"/>
        <w:tblpPr w:leftFromText="141" w:rightFromText="141" w:vertAnchor="text" w:horzAnchor="margin" w:tblpY="1081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468"/>
      </w:tblGrid>
      <w:tr w:rsidR="000B5ADB" w:rsidTr="00363B29">
        <w:tc>
          <w:tcPr>
            <w:tcW w:w="846" w:type="dxa"/>
          </w:tcPr>
          <w:p w:rsidR="000B5ADB" w:rsidRPr="00340EB3" w:rsidRDefault="000B5ADB" w:rsidP="00293892">
            <w:pPr>
              <w:jc w:val="center"/>
              <w:rPr>
                <w:b/>
              </w:rPr>
            </w:pPr>
            <w:r w:rsidRPr="00340EB3">
              <w:rPr>
                <w:b/>
              </w:rPr>
              <w:t>1</w:t>
            </w:r>
          </w:p>
        </w:tc>
        <w:tc>
          <w:tcPr>
            <w:tcW w:w="6095" w:type="dxa"/>
          </w:tcPr>
          <w:p w:rsidR="000B5ADB" w:rsidRPr="00340EB3" w:rsidRDefault="000E6F9A" w:rsidP="00293892">
            <w:pPr>
              <w:rPr>
                <w:b/>
              </w:rPr>
            </w:pPr>
            <w:r w:rsidRPr="00340EB3">
              <w:rPr>
                <w:b/>
              </w:rPr>
              <w:t>PROTOCOLO DE PESQUISA:</w:t>
            </w:r>
          </w:p>
        </w:tc>
        <w:tc>
          <w:tcPr>
            <w:tcW w:w="468" w:type="dxa"/>
          </w:tcPr>
          <w:p w:rsidR="000B5ADB" w:rsidRDefault="000B5ADB" w:rsidP="00293892">
            <w:pPr>
              <w:jc w:val="center"/>
            </w:pPr>
            <w:r>
              <w:rPr>
                <w:rFonts w:ascii="Wingdings" w:hAnsi="Wingdings" w:cs="Wingdings"/>
                <w:sz w:val="32"/>
                <w:szCs w:val="32"/>
              </w:rPr>
              <w:t></w:t>
            </w:r>
          </w:p>
        </w:tc>
      </w:tr>
      <w:tr w:rsidR="000B5ADB" w:rsidTr="00363B29">
        <w:tc>
          <w:tcPr>
            <w:tcW w:w="846" w:type="dxa"/>
          </w:tcPr>
          <w:p w:rsidR="000B5ADB" w:rsidRDefault="000B5ADB" w:rsidP="00293892">
            <w:pPr>
              <w:jc w:val="center"/>
            </w:pPr>
            <w:r>
              <w:t>1.1</w:t>
            </w:r>
          </w:p>
        </w:tc>
        <w:tc>
          <w:tcPr>
            <w:tcW w:w="6095" w:type="dxa"/>
          </w:tcPr>
          <w:p w:rsidR="000B5ADB" w:rsidRDefault="000B5ADB" w:rsidP="00293892">
            <w:r>
              <w:rPr>
                <w:rFonts w:ascii="Calibri" w:hAnsi="Calibri" w:cs="Calibri"/>
              </w:rPr>
              <w:t>Folha de rosto adequadamente preenchida</w:t>
            </w:r>
            <w:r w:rsidR="00340EB3">
              <w:rPr>
                <w:rFonts w:ascii="Calibri" w:hAnsi="Calibri" w:cs="Calibri"/>
              </w:rPr>
              <w:t>;</w:t>
            </w:r>
          </w:p>
        </w:tc>
        <w:tc>
          <w:tcPr>
            <w:tcW w:w="468" w:type="dxa"/>
          </w:tcPr>
          <w:p w:rsidR="000B5ADB" w:rsidRDefault="000B5ADB" w:rsidP="00293892"/>
        </w:tc>
      </w:tr>
      <w:tr w:rsidR="000B5ADB" w:rsidTr="00363B29">
        <w:tc>
          <w:tcPr>
            <w:tcW w:w="846" w:type="dxa"/>
          </w:tcPr>
          <w:p w:rsidR="000B5ADB" w:rsidRDefault="000B5ADB" w:rsidP="00293892">
            <w:pPr>
              <w:jc w:val="center"/>
            </w:pPr>
            <w:r>
              <w:t>1.2</w:t>
            </w:r>
          </w:p>
        </w:tc>
        <w:tc>
          <w:tcPr>
            <w:tcW w:w="6095" w:type="dxa"/>
          </w:tcPr>
          <w:p w:rsidR="000B5ADB" w:rsidRPr="000B5ADB" w:rsidRDefault="000B5ADB" w:rsidP="00293892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Projeto de pesquisa em português; </w:t>
            </w:r>
          </w:p>
        </w:tc>
        <w:tc>
          <w:tcPr>
            <w:tcW w:w="468" w:type="dxa"/>
          </w:tcPr>
          <w:p w:rsidR="000B5ADB" w:rsidRDefault="000B5ADB" w:rsidP="00293892"/>
        </w:tc>
      </w:tr>
      <w:tr w:rsidR="000B5ADB" w:rsidTr="00363B29">
        <w:tc>
          <w:tcPr>
            <w:tcW w:w="846" w:type="dxa"/>
          </w:tcPr>
          <w:p w:rsidR="000B5ADB" w:rsidRDefault="000B5ADB" w:rsidP="00293892">
            <w:pPr>
              <w:jc w:val="center"/>
            </w:pPr>
            <w:r>
              <w:t>1.3</w:t>
            </w:r>
          </w:p>
        </w:tc>
        <w:tc>
          <w:tcPr>
            <w:tcW w:w="6095" w:type="dxa"/>
          </w:tcPr>
          <w:p w:rsidR="000B5ADB" w:rsidRDefault="000B5ADB" w:rsidP="00293892">
            <w:pPr>
              <w:jc w:val="both"/>
            </w:pPr>
            <w:r>
              <w:t>Termo de Consentimento Livre e Esclarecido (quando os dados forem coletados diretamente do participante – questionários, coleta de materiais biológicos, rodas de conversa, etc.)</w:t>
            </w:r>
            <w:r w:rsidR="00340EB3">
              <w:t>;</w:t>
            </w:r>
          </w:p>
        </w:tc>
        <w:tc>
          <w:tcPr>
            <w:tcW w:w="468" w:type="dxa"/>
          </w:tcPr>
          <w:p w:rsidR="000B5ADB" w:rsidRDefault="000B5ADB" w:rsidP="00293892"/>
        </w:tc>
      </w:tr>
      <w:tr w:rsidR="00340EB3" w:rsidTr="00363B29">
        <w:tc>
          <w:tcPr>
            <w:tcW w:w="846" w:type="dxa"/>
          </w:tcPr>
          <w:p w:rsidR="00340EB3" w:rsidRDefault="00340EB3" w:rsidP="00293892">
            <w:pPr>
              <w:jc w:val="center"/>
            </w:pPr>
            <w:r>
              <w:t>1.4</w:t>
            </w:r>
          </w:p>
        </w:tc>
        <w:tc>
          <w:tcPr>
            <w:tcW w:w="6095" w:type="dxa"/>
          </w:tcPr>
          <w:p w:rsidR="00340EB3" w:rsidRDefault="00340EB3" w:rsidP="00293892">
            <w:pPr>
              <w:jc w:val="both"/>
            </w:pPr>
            <w:r>
              <w:t>Termo de Assentimento (quando os participantes da pesquisa forem menores de idade – deverá ser aplicado também o TCLE para os pais/responsáveis);</w:t>
            </w:r>
          </w:p>
        </w:tc>
        <w:tc>
          <w:tcPr>
            <w:tcW w:w="468" w:type="dxa"/>
          </w:tcPr>
          <w:p w:rsidR="00340EB3" w:rsidRDefault="00340EB3" w:rsidP="00293892"/>
        </w:tc>
      </w:tr>
      <w:tr w:rsidR="000B5ADB" w:rsidTr="00363B29">
        <w:tc>
          <w:tcPr>
            <w:tcW w:w="846" w:type="dxa"/>
          </w:tcPr>
          <w:p w:rsidR="000B5ADB" w:rsidRDefault="000B5ADB" w:rsidP="00293892">
            <w:pPr>
              <w:jc w:val="center"/>
            </w:pPr>
            <w:r>
              <w:t>1.4</w:t>
            </w:r>
          </w:p>
        </w:tc>
        <w:tc>
          <w:tcPr>
            <w:tcW w:w="6095" w:type="dxa"/>
          </w:tcPr>
          <w:p w:rsidR="000B5ADB" w:rsidRDefault="000B5ADB" w:rsidP="00293892">
            <w:pPr>
              <w:jc w:val="both"/>
            </w:pPr>
            <w:r>
              <w:t>Termo de Anuência (termo de autorização de realização da pesquisa em determinada instituição – escolas, hospitais, etc.)</w:t>
            </w:r>
            <w:r w:rsidR="00340EB3">
              <w:t>;</w:t>
            </w:r>
          </w:p>
        </w:tc>
        <w:tc>
          <w:tcPr>
            <w:tcW w:w="468" w:type="dxa"/>
          </w:tcPr>
          <w:p w:rsidR="000B5ADB" w:rsidRDefault="000B5ADB" w:rsidP="00293892"/>
        </w:tc>
      </w:tr>
      <w:tr w:rsidR="000B5ADB" w:rsidTr="00363B29">
        <w:tc>
          <w:tcPr>
            <w:tcW w:w="846" w:type="dxa"/>
          </w:tcPr>
          <w:p w:rsidR="000B5ADB" w:rsidRDefault="000B5ADB" w:rsidP="00293892">
            <w:pPr>
              <w:jc w:val="center"/>
            </w:pPr>
            <w:r>
              <w:t>1.5</w:t>
            </w:r>
          </w:p>
        </w:tc>
        <w:tc>
          <w:tcPr>
            <w:tcW w:w="6095" w:type="dxa"/>
          </w:tcPr>
          <w:p w:rsidR="000B5ADB" w:rsidRDefault="000B5ADB" w:rsidP="00293892">
            <w:pPr>
              <w:jc w:val="both"/>
            </w:pPr>
            <w:r>
              <w:t>Outros documentos à critério do pesquisador.</w:t>
            </w:r>
          </w:p>
        </w:tc>
        <w:tc>
          <w:tcPr>
            <w:tcW w:w="468" w:type="dxa"/>
          </w:tcPr>
          <w:p w:rsidR="000B5ADB" w:rsidRDefault="000B5ADB" w:rsidP="00293892"/>
        </w:tc>
      </w:tr>
      <w:tr w:rsidR="00340EB3" w:rsidTr="00363B29">
        <w:tc>
          <w:tcPr>
            <w:tcW w:w="846" w:type="dxa"/>
          </w:tcPr>
          <w:p w:rsidR="00340EB3" w:rsidRPr="00340EB3" w:rsidRDefault="00340EB3" w:rsidP="00293892">
            <w:pPr>
              <w:jc w:val="center"/>
              <w:rPr>
                <w:b/>
              </w:rPr>
            </w:pPr>
            <w:r w:rsidRPr="00340EB3">
              <w:rPr>
                <w:b/>
              </w:rPr>
              <w:t>2</w:t>
            </w:r>
          </w:p>
        </w:tc>
        <w:tc>
          <w:tcPr>
            <w:tcW w:w="6095" w:type="dxa"/>
          </w:tcPr>
          <w:p w:rsidR="00340EB3" w:rsidRPr="00340EB3" w:rsidRDefault="000E6F9A" w:rsidP="00293892">
            <w:pPr>
              <w:jc w:val="both"/>
              <w:rPr>
                <w:b/>
              </w:rPr>
            </w:pPr>
            <w:r w:rsidRPr="00340EB3">
              <w:rPr>
                <w:b/>
              </w:rPr>
              <w:t>INFORMAÇÕES PRELIMINARES:</w:t>
            </w:r>
          </w:p>
        </w:tc>
        <w:tc>
          <w:tcPr>
            <w:tcW w:w="468" w:type="dxa"/>
          </w:tcPr>
          <w:p w:rsidR="00340EB3" w:rsidRDefault="00340EB3" w:rsidP="00293892">
            <w:pPr>
              <w:jc w:val="center"/>
            </w:pPr>
            <w:r>
              <w:rPr>
                <w:rFonts w:ascii="Wingdings" w:hAnsi="Wingdings" w:cs="Wingdings"/>
                <w:sz w:val="32"/>
                <w:szCs w:val="32"/>
              </w:rPr>
              <w:t></w:t>
            </w:r>
          </w:p>
        </w:tc>
      </w:tr>
      <w:tr w:rsidR="00340EB3" w:rsidTr="00363B29">
        <w:tc>
          <w:tcPr>
            <w:tcW w:w="846" w:type="dxa"/>
          </w:tcPr>
          <w:p w:rsidR="00340EB3" w:rsidRDefault="00340EB3" w:rsidP="00293892">
            <w:pPr>
              <w:jc w:val="center"/>
            </w:pPr>
            <w:r>
              <w:t>2.1</w:t>
            </w:r>
          </w:p>
        </w:tc>
        <w:tc>
          <w:tcPr>
            <w:tcW w:w="6095" w:type="dxa"/>
          </w:tcPr>
          <w:p w:rsidR="00340EB3" w:rsidRDefault="00340EB3" w:rsidP="00293892">
            <w:pPr>
              <w:jc w:val="both"/>
            </w:pPr>
            <w:r>
              <w:t>Instituição proponente (ao qual o pesquisador está vinculado);</w:t>
            </w:r>
          </w:p>
        </w:tc>
        <w:tc>
          <w:tcPr>
            <w:tcW w:w="468" w:type="dxa"/>
          </w:tcPr>
          <w:p w:rsidR="00340EB3" w:rsidRDefault="00340EB3" w:rsidP="00293892"/>
        </w:tc>
      </w:tr>
      <w:tr w:rsidR="00340EB3" w:rsidTr="00363B29">
        <w:tc>
          <w:tcPr>
            <w:tcW w:w="846" w:type="dxa"/>
          </w:tcPr>
          <w:p w:rsidR="00340EB3" w:rsidRDefault="00340EB3" w:rsidP="00293892">
            <w:pPr>
              <w:jc w:val="center"/>
            </w:pPr>
            <w:r>
              <w:t>2.2</w:t>
            </w:r>
          </w:p>
        </w:tc>
        <w:tc>
          <w:tcPr>
            <w:tcW w:w="6095" w:type="dxa"/>
          </w:tcPr>
          <w:p w:rsidR="00340EB3" w:rsidRDefault="00340EB3" w:rsidP="00293892">
            <w:pPr>
              <w:jc w:val="both"/>
            </w:pPr>
            <w:r>
              <w:t>Instituição co-participante (onde a pesquisa será realizada);</w:t>
            </w:r>
          </w:p>
        </w:tc>
        <w:tc>
          <w:tcPr>
            <w:tcW w:w="468" w:type="dxa"/>
          </w:tcPr>
          <w:p w:rsidR="00340EB3" w:rsidRDefault="00340EB3" w:rsidP="00293892"/>
        </w:tc>
      </w:tr>
      <w:tr w:rsidR="00340EB3" w:rsidTr="00363B29">
        <w:tc>
          <w:tcPr>
            <w:tcW w:w="846" w:type="dxa"/>
          </w:tcPr>
          <w:p w:rsidR="00340EB3" w:rsidRDefault="00340EB3" w:rsidP="00293892">
            <w:pPr>
              <w:jc w:val="center"/>
            </w:pPr>
            <w:r>
              <w:t>2.3</w:t>
            </w:r>
          </w:p>
        </w:tc>
        <w:tc>
          <w:tcPr>
            <w:tcW w:w="6095" w:type="dxa"/>
          </w:tcPr>
          <w:p w:rsidR="00340EB3" w:rsidRDefault="00340EB3" w:rsidP="00293892">
            <w:pPr>
              <w:jc w:val="both"/>
            </w:pPr>
            <w:r>
              <w:t>Pesquisador principal (professor/pesquisador ou aluno de pós-graduação);</w:t>
            </w:r>
          </w:p>
        </w:tc>
        <w:tc>
          <w:tcPr>
            <w:tcW w:w="468" w:type="dxa"/>
          </w:tcPr>
          <w:p w:rsidR="00340EB3" w:rsidRDefault="00340EB3" w:rsidP="00293892"/>
        </w:tc>
      </w:tr>
      <w:tr w:rsidR="00340EB3" w:rsidTr="00363B29">
        <w:tc>
          <w:tcPr>
            <w:tcW w:w="846" w:type="dxa"/>
          </w:tcPr>
          <w:p w:rsidR="00340EB3" w:rsidRPr="00340EB3" w:rsidRDefault="00340EB3" w:rsidP="00293892">
            <w:pPr>
              <w:jc w:val="center"/>
              <w:rPr>
                <w:b/>
              </w:rPr>
            </w:pPr>
            <w:r w:rsidRPr="00340EB3">
              <w:rPr>
                <w:b/>
              </w:rPr>
              <w:t>3</w:t>
            </w:r>
          </w:p>
        </w:tc>
        <w:tc>
          <w:tcPr>
            <w:tcW w:w="6095" w:type="dxa"/>
          </w:tcPr>
          <w:p w:rsidR="00340EB3" w:rsidRPr="00340EB3" w:rsidRDefault="000E6F9A" w:rsidP="00293892">
            <w:pPr>
              <w:rPr>
                <w:b/>
              </w:rPr>
            </w:pPr>
            <w:r w:rsidRPr="00340EB3">
              <w:rPr>
                <w:b/>
              </w:rPr>
              <w:t>ÁREA DE ESTUDO:</w:t>
            </w:r>
          </w:p>
        </w:tc>
        <w:tc>
          <w:tcPr>
            <w:tcW w:w="468" w:type="dxa"/>
          </w:tcPr>
          <w:p w:rsidR="00340EB3" w:rsidRDefault="00340EB3" w:rsidP="00293892">
            <w:pPr>
              <w:jc w:val="center"/>
            </w:pPr>
            <w:r>
              <w:rPr>
                <w:rFonts w:ascii="Wingdings" w:hAnsi="Wingdings" w:cs="Wingdings"/>
                <w:sz w:val="32"/>
                <w:szCs w:val="32"/>
              </w:rPr>
              <w:t></w:t>
            </w:r>
          </w:p>
        </w:tc>
      </w:tr>
      <w:tr w:rsidR="00340EB3" w:rsidTr="00363B29">
        <w:tc>
          <w:tcPr>
            <w:tcW w:w="846" w:type="dxa"/>
          </w:tcPr>
          <w:p w:rsidR="00340EB3" w:rsidRDefault="00340EB3" w:rsidP="00293892">
            <w:pPr>
              <w:jc w:val="center"/>
            </w:pPr>
            <w:r>
              <w:t>3.1</w:t>
            </w:r>
          </w:p>
        </w:tc>
        <w:tc>
          <w:tcPr>
            <w:tcW w:w="6095" w:type="dxa"/>
          </w:tcPr>
          <w:p w:rsidR="00340EB3" w:rsidRDefault="00340EB3" w:rsidP="00293892">
            <w:pPr>
              <w:jc w:val="both"/>
            </w:pPr>
            <w:r>
              <w:t>Área temática especial (somente projetos das áreas de: genética humana, reprodução humana, novos fármacos, novos equipamentos, novos procedimentos, indígenas, biossegurança e pesquisa com cooperação estrangeira);</w:t>
            </w:r>
          </w:p>
        </w:tc>
        <w:tc>
          <w:tcPr>
            <w:tcW w:w="468" w:type="dxa"/>
          </w:tcPr>
          <w:p w:rsidR="00340EB3" w:rsidRDefault="00340EB3" w:rsidP="00293892"/>
        </w:tc>
      </w:tr>
      <w:tr w:rsidR="00340EB3" w:rsidTr="00363B29">
        <w:tc>
          <w:tcPr>
            <w:tcW w:w="846" w:type="dxa"/>
          </w:tcPr>
          <w:p w:rsidR="00340EB3" w:rsidRDefault="00E77306" w:rsidP="000E6F9A">
            <w:pPr>
              <w:jc w:val="center"/>
            </w:pPr>
            <w:r>
              <w:t>3.2</w:t>
            </w:r>
          </w:p>
        </w:tc>
        <w:tc>
          <w:tcPr>
            <w:tcW w:w="6095" w:type="dxa"/>
          </w:tcPr>
          <w:p w:rsidR="00340EB3" w:rsidRDefault="00E77306" w:rsidP="00293892">
            <w:pPr>
              <w:jc w:val="both"/>
            </w:pPr>
            <w:r>
              <w:t>Grandes Áreas do Conhecimento: todos os projetos podem pertencer a até três grandes áreas do conhecimento (ciências exatas e da terra, ciências biológicas, engenharias, ciências da saúde, ciências agrárias, ciências sociais, ciências humanas, linguística, letras e artes, outros).</w:t>
            </w:r>
          </w:p>
        </w:tc>
        <w:tc>
          <w:tcPr>
            <w:tcW w:w="468" w:type="dxa"/>
          </w:tcPr>
          <w:p w:rsidR="00340EB3" w:rsidRDefault="00340EB3" w:rsidP="00293892"/>
        </w:tc>
      </w:tr>
      <w:tr w:rsidR="00340EB3" w:rsidTr="00363B29">
        <w:tc>
          <w:tcPr>
            <w:tcW w:w="846" w:type="dxa"/>
          </w:tcPr>
          <w:p w:rsidR="00340EB3" w:rsidRPr="000E6F9A" w:rsidRDefault="000E6F9A" w:rsidP="000E6F9A">
            <w:pPr>
              <w:jc w:val="center"/>
              <w:rPr>
                <w:b/>
              </w:rPr>
            </w:pPr>
            <w:r w:rsidRPr="000E6F9A">
              <w:rPr>
                <w:b/>
              </w:rPr>
              <w:t>4</w:t>
            </w:r>
          </w:p>
        </w:tc>
        <w:tc>
          <w:tcPr>
            <w:tcW w:w="6095" w:type="dxa"/>
          </w:tcPr>
          <w:p w:rsidR="00340EB3" w:rsidRPr="000E6F9A" w:rsidRDefault="000E6F9A" w:rsidP="00293892">
            <w:pPr>
              <w:rPr>
                <w:b/>
              </w:rPr>
            </w:pPr>
            <w:r w:rsidRPr="000E6F9A">
              <w:rPr>
                <w:b/>
              </w:rPr>
              <w:t>DESENHO DO ESTUDO/ APOIO FINANCEIRO:</w:t>
            </w:r>
          </w:p>
        </w:tc>
        <w:tc>
          <w:tcPr>
            <w:tcW w:w="468" w:type="dxa"/>
          </w:tcPr>
          <w:p w:rsidR="00340EB3" w:rsidRDefault="00340EB3" w:rsidP="00293892"/>
        </w:tc>
      </w:tr>
      <w:tr w:rsidR="00340EB3" w:rsidTr="00363B29">
        <w:tc>
          <w:tcPr>
            <w:tcW w:w="846" w:type="dxa"/>
          </w:tcPr>
          <w:p w:rsidR="00340EB3" w:rsidRDefault="00E77306" w:rsidP="000E6F9A">
            <w:pPr>
              <w:jc w:val="center"/>
            </w:pPr>
            <w:r>
              <w:t>4.1</w:t>
            </w:r>
          </w:p>
        </w:tc>
        <w:tc>
          <w:tcPr>
            <w:tcW w:w="6095" w:type="dxa"/>
          </w:tcPr>
          <w:p w:rsidR="00340EB3" w:rsidRDefault="00E77306" w:rsidP="00293892">
            <w:pPr>
              <w:jc w:val="both"/>
            </w:pPr>
            <w:r>
              <w:t>Desenho do estudo: descrição do tipo de abordagem proposta no projeto (quantitativa, qualitativa, quanti-qualitativa, etc.)</w:t>
            </w:r>
          </w:p>
        </w:tc>
        <w:tc>
          <w:tcPr>
            <w:tcW w:w="468" w:type="dxa"/>
          </w:tcPr>
          <w:p w:rsidR="00340EB3" w:rsidRDefault="00340EB3" w:rsidP="00293892"/>
        </w:tc>
      </w:tr>
      <w:tr w:rsidR="00340EB3" w:rsidTr="00363B29">
        <w:tc>
          <w:tcPr>
            <w:tcW w:w="846" w:type="dxa"/>
          </w:tcPr>
          <w:p w:rsidR="00340EB3" w:rsidRDefault="00E77306" w:rsidP="000E6F9A">
            <w:pPr>
              <w:jc w:val="center"/>
            </w:pPr>
            <w:r>
              <w:t>4.2</w:t>
            </w:r>
          </w:p>
        </w:tc>
        <w:tc>
          <w:tcPr>
            <w:tcW w:w="6095" w:type="dxa"/>
          </w:tcPr>
          <w:p w:rsidR="00340EB3" w:rsidRDefault="00E77306" w:rsidP="00293892">
            <w:r>
              <w:t xml:space="preserve">Apoio financeiro: informações das instituições financiadoras do projeto (CNPJ, nome da instituição, </w:t>
            </w:r>
            <w:r w:rsidR="000E6F9A">
              <w:t>e-mail</w:t>
            </w:r>
            <w:r>
              <w:t>, telefone, ação).</w:t>
            </w:r>
          </w:p>
        </w:tc>
        <w:tc>
          <w:tcPr>
            <w:tcW w:w="468" w:type="dxa"/>
          </w:tcPr>
          <w:p w:rsidR="00340EB3" w:rsidRDefault="00340EB3" w:rsidP="00293892"/>
        </w:tc>
      </w:tr>
      <w:tr w:rsidR="00340EB3" w:rsidTr="00363B29">
        <w:tc>
          <w:tcPr>
            <w:tcW w:w="846" w:type="dxa"/>
          </w:tcPr>
          <w:p w:rsidR="00340EB3" w:rsidRPr="00696878" w:rsidRDefault="00E77306" w:rsidP="000E6F9A">
            <w:pPr>
              <w:jc w:val="center"/>
              <w:rPr>
                <w:b/>
              </w:rPr>
            </w:pPr>
            <w:r w:rsidRPr="00696878">
              <w:rPr>
                <w:b/>
              </w:rPr>
              <w:t>5</w:t>
            </w:r>
          </w:p>
        </w:tc>
        <w:tc>
          <w:tcPr>
            <w:tcW w:w="6095" w:type="dxa"/>
          </w:tcPr>
          <w:p w:rsidR="00340EB3" w:rsidRPr="00696878" w:rsidRDefault="000E6F9A" w:rsidP="00293892">
            <w:pPr>
              <w:rPr>
                <w:b/>
              </w:rPr>
            </w:pPr>
            <w:r w:rsidRPr="00696878">
              <w:rPr>
                <w:b/>
              </w:rPr>
              <w:t>DETALHAMENTO DO ESTUDO:</w:t>
            </w:r>
          </w:p>
        </w:tc>
        <w:tc>
          <w:tcPr>
            <w:tcW w:w="468" w:type="dxa"/>
          </w:tcPr>
          <w:p w:rsidR="00340EB3" w:rsidRDefault="00340EB3" w:rsidP="00293892"/>
        </w:tc>
      </w:tr>
    </w:tbl>
    <w:tbl>
      <w:tblPr>
        <w:tblStyle w:val="TabeladeGradeClara"/>
        <w:tblpPr w:leftFromText="141" w:rightFromText="141" w:vertAnchor="text" w:horzAnchor="page" w:tblpX="8269" w:tblpY="108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567"/>
      </w:tblGrid>
      <w:tr w:rsidR="00CD6164" w:rsidTr="006040AA">
        <w:tc>
          <w:tcPr>
            <w:tcW w:w="988" w:type="dxa"/>
          </w:tcPr>
          <w:p w:rsidR="000B5ADB" w:rsidRPr="00CD6164" w:rsidRDefault="00CD6164" w:rsidP="006040AA">
            <w:pPr>
              <w:ind w:left="29" w:right="-249"/>
              <w:jc w:val="center"/>
            </w:pPr>
            <w:r>
              <w:t>5.1</w:t>
            </w:r>
          </w:p>
        </w:tc>
        <w:tc>
          <w:tcPr>
            <w:tcW w:w="6237" w:type="dxa"/>
          </w:tcPr>
          <w:p w:rsidR="000B5ADB" w:rsidRDefault="00E77306" w:rsidP="006040AA">
            <w:pPr>
              <w:jc w:val="both"/>
            </w:pPr>
            <w:r>
              <w:t>Introdução, resumo, hipó</w:t>
            </w:r>
            <w:r w:rsidR="00CD6164">
              <w:t>tese, objetivos, metodologia: devem ser descritos no projeto e na Plataforma Brasil com as mesmas informações;</w:t>
            </w:r>
          </w:p>
        </w:tc>
        <w:tc>
          <w:tcPr>
            <w:tcW w:w="567" w:type="dxa"/>
          </w:tcPr>
          <w:p w:rsidR="00CD6164" w:rsidRDefault="00CD6164" w:rsidP="006040AA">
            <w:pPr>
              <w:ind w:left="-1805" w:right="2727"/>
            </w:pPr>
          </w:p>
          <w:p w:rsidR="000B5ADB" w:rsidRPr="00CD6164" w:rsidRDefault="00CD6164" w:rsidP="006040AA">
            <w:pPr>
              <w:jc w:val="center"/>
            </w:pPr>
            <w:r>
              <w:rPr>
                <w:rFonts w:ascii="Wingdings" w:hAnsi="Wingdings" w:cs="Wingdings"/>
                <w:sz w:val="32"/>
                <w:szCs w:val="32"/>
              </w:rPr>
              <w:t></w:t>
            </w:r>
          </w:p>
        </w:tc>
      </w:tr>
      <w:tr w:rsidR="00CD6164" w:rsidTr="006040AA">
        <w:tc>
          <w:tcPr>
            <w:tcW w:w="988" w:type="dxa"/>
          </w:tcPr>
          <w:p w:rsidR="000B5ADB" w:rsidRPr="00CD6164" w:rsidRDefault="00CD6164" w:rsidP="006040AA">
            <w:pPr>
              <w:ind w:right="-249"/>
              <w:jc w:val="center"/>
            </w:pPr>
            <w:r>
              <w:t>5.2</w:t>
            </w:r>
          </w:p>
        </w:tc>
        <w:tc>
          <w:tcPr>
            <w:tcW w:w="6237" w:type="dxa"/>
          </w:tcPr>
          <w:p w:rsidR="000B5ADB" w:rsidRDefault="00CD6164" w:rsidP="006040AA">
            <w:pPr>
              <w:ind w:right="34"/>
              <w:jc w:val="both"/>
            </w:pPr>
            <w:r>
              <w:t>Riscos: sempre devem ser descritos, pois toda e qualquer pesquisa envolvendo seres humanos apresenta riscos, ainda que estes sejam mínimos.</w:t>
            </w:r>
          </w:p>
        </w:tc>
        <w:tc>
          <w:tcPr>
            <w:tcW w:w="567" w:type="dxa"/>
          </w:tcPr>
          <w:p w:rsidR="000B5ADB" w:rsidRDefault="000B5ADB" w:rsidP="006040AA">
            <w:pPr>
              <w:ind w:left="-1805" w:right="2727"/>
            </w:pPr>
          </w:p>
        </w:tc>
      </w:tr>
      <w:tr w:rsidR="00CD6164" w:rsidTr="006040AA">
        <w:tc>
          <w:tcPr>
            <w:tcW w:w="988" w:type="dxa"/>
          </w:tcPr>
          <w:p w:rsidR="000B5ADB" w:rsidRDefault="00CD6164" w:rsidP="006040AA">
            <w:pPr>
              <w:tabs>
                <w:tab w:val="left" w:pos="-1814"/>
              </w:tabs>
              <w:ind w:left="29" w:right="-249"/>
              <w:jc w:val="center"/>
            </w:pPr>
            <w:r>
              <w:t>5</w:t>
            </w:r>
            <w:r w:rsidR="00696878">
              <w:t>.3</w:t>
            </w:r>
          </w:p>
        </w:tc>
        <w:tc>
          <w:tcPr>
            <w:tcW w:w="6237" w:type="dxa"/>
          </w:tcPr>
          <w:p w:rsidR="000B5ADB" w:rsidRDefault="00CD6164" w:rsidP="006040AA">
            <w:pPr>
              <w:jc w:val="both"/>
            </w:pPr>
            <w:r>
              <w:t>Benefícios: os benefícios da pesquisa para a comunidade devem ser maiores que os riscos apresentados.</w:t>
            </w:r>
          </w:p>
        </w:tc>
        <w:tc>
          <w:tcPr>
            <w:tcW w:w="567" w:type="dxa"/>
          </w:tcPr>
          <w:p w:rsidR="000B5ADB" w:rsidRDefault="000B5ADB" w:rsidP="006040AA">
            <w:pPr>
              <w:ind w:left="-1805" w:right="2727"/>
            </w:pPr>
          </w:p>
        </w:tc>
      </w:tr>
      <w:tr w:rsidR="00CD6164" w:rsidTr="006040AA">
        <w:tc>
          <w:tcPr>
            <w:tcW w:w="988" w:type="dxa"/>
          </w:tcPr>
          <w:p w:rsidR="000B5ADB" w:rsidRDefault="00696878" w:rsidP="006040AA">
            <w:pPr>
              <w:ind w:left="29" w:right="-249"/>
              <w:jc w:val="center"/>
            </w:pPr>
            <w:r>
              <w:t>5.4</w:t>
            </w:r>
          </w:p>
        </w:tc>
        <w:tc>
          <w:tcPr>
            <w:tcW w:w="6237" w:type="dxa"/>
          </w:tcPr>
          <w:p w:rsidR="000B5ADB" w:rsidRDefault="00696878" w:rsidP="006040AA">
            <w:pPr>
              <w:ind w:right="34"/>
              <w:jc w:val="both"/>
            </w:pPr>
            <w:r>
              <w:t xml:space="preserve">Desfecho primário: </w:t>
            </w:r>
            <w:r w:rsidR="00CD6164" w:rsidRPr="00CD6164">
              <w:t>Em relação ao objetivo primário do estudo, quando alcançado, qual será a contribuição da pesquisa para a comunidade</w:t>
            </w:r>
            <w:r>
              <w:t>.</w:t>
            </w:r>
          </w:p>
        </w:tc>
        <w:tc>
          <w:tcPr>
            <w:tcW w:w="567" w:type="dxa"/>
          </w:tcPr>
          <w:p w:rsidR="000B5ADB" w:rsidRDefault="000B5ADB" w:rsidP="006040AA">
            <w:pPr>
              <w:ind w:left="-1805" w:right="2727"/>
            </w:pPr>
          </w:p>
        </w:tc>
      </w:tr>
      <w:tr w:rsidR="00CD6164" w:rsidTr="006040AA">
        <w:tc>
          <w:tcPr>
            <w:tcW w:w="988" w:type="dxa"/>
          </w:tcPr>
          <w:p w:rsidR="000B5ADB" w:rsidRDefault="00696878" w:rsidP="006040AA">
            <w:pPr>
              <w:ind w:left="29" w:right="-249"/>
              <w:jc w:val="center"/>
            </w:pPr>
            <w:r>
              <w:t>5.5</w:t>
            </w:r>
          </w:p>
        </w:tc>
        <w:tc>
          <w:tcPr>
            <w:tcW w:w="6237" w:type="dxa"/>
          </w:tcPr>
          <w:p w:rsidR="000B5ADB" w:rsidRDefault="00696878" w:rsidP="006040AA">
            <w:pPr>
              <w:ind w:left="33" w:right="176" w:hanging="33"/>
              <w:jc w:val="both"/>
            </w:pPr>
            <w:r>
              <w:t>Desfecho secundário: de que forma serão divulgados os resultados esperados.</w:t>
            </w:r>
          </w:p>
        </w:tc>
        <w:tc>
          <w:tcPr>
            <w:tcW w:w="567" w:type="dxa"/>
          </w:tcPr>
          <w:p w:rsidR="000B5ADB" w:rsidRDefault="000B5ADB" w:rsidP="006040AA">
            <w:pPr>
              <w:ind w:left="-1805" w:right="2727"/>
            </w:pPr>
          </w:p>
        </w:tc>
      </w:tr>
      <w:tr w:rsidR="00CD6164" w:rsidTr="006040AA">
        <w:tc>
          <w:tcPr>
            <w:tcW w:w="988" w:type="dxa"/>
          </w:tcPr>
          <w:p w:rsidR="000B5ADB" w:rsidRDefault="00696878" w:rsidP="006040AA">
            <w:pPr>
              <w:ind w:left="29" w:right="-249"/>
              <w:jc w:val="center"/>
            </w:pPr>
            <w:r>
              <w:t>5.6</w:t>
            </w:r>
          </w:p>
        </w:tc>
        <w:tc>
          <w:tcPr>
            <w:tcW w:w="6237" w:type="dxa"/>
          </w:tcPr>
          <w:p w:rsidR="000B5ADB" w:rsidRDefault="00696878" w:rsidP="006040AA">
            <w:pPr>
              <w:ind w:right="176"/>
              <w:jc w:val="both"/>
            </w:pPr>
            <w:r>
              <w:t xml:space="preserve">Tamanho da amostra: </w:t>
            </w:r>
            <w:r w:rsidRPr="00696878">
              <w:t>número de sujeitos previstos</w:t>
            </w:r>
            <w:r>
              <w:t xml:space="preserve"> para participação na p</w:t>
            </w:r>
            <w:r w:rsidRPr="00696878">
              <w:t>esquisa.</w:t>
            </w:r>
            <w:r>
              <w:t xml:space="preserve"> </w:t>
            </w:r>
          </w:p>
        </w:tc>
        <w:tc>
          <w:tcPr>
            <w:tcW w:w="567" w:type="dxa"/>
          </w:tcPr>
          <w:p w:rsidR="000B5ADB" w:rsidRDefault="000B5ADB" w:rsidP="006040AA">
            <w:pPr>
              <w:ind w:left="-1805" w:right="2727"/>
            </w:pPr>
          </w:p>
        </w:tc>
      </w:tr>
      <w:tr w:rsidR="00CD6164" w:rsidTr="006040AA">
        <w:tc>
          <w:tcPr>
            <w:tcW w:w="988" w:type="dxa"/>
          </w:tcPr>
          <w:p w:rsidR="000B5ADB" w:rsidRPr="00696878" w:rsidRDefault="00696878" w:rsidP="006040AA">
            <w:pPr>
              <w:ind w:left="29" w:right="-249"/>
              <w:jc w:val="center"/>
              <w:rPr>
                <w:b/>
              </w:rPr>
            </w:pPr>
            <w:r w:rsidRPr="00696878">
              <w:rPr>
                <w:b/>
              </w:rPr>
              <w:t>6.0</w:t>
            </w:r>
          </w:p>
        </w:tc>
        <w:tc>
          <w:tcPr>
            <w:tcW w:w="6237" w:type="dxa"/>
          </w:tcPr>
          <w:p w:rsidR="000B5ADB" w:rsidRPr="00696878" w:rsidRDefault="000E6F9A" w:rsidP="006040AA">
            <w:pPr>
              <w:ind w:left="171" w:right="2727" w:hanging="171"/>
              <w:rPr>
                <w:b/>
              </w:rPr>
            </w:pPr>
            <w:r w:rsidRPr="00696878">
              <w:rPr>
                <w:b/>
              </w:rPr>
              <w:t>OUTRAS INFORMAÇÕES: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0B5ADB" w:rsidRDefault="00696878" w:rsidP="006040AA">
            <w:pPr>
              <w:ind w:left="171" w:right="2727"/>
            </w:pPr>
            <w:r>
              <w:rPr>
                <w:rFonts w:ascii="Wingdings" w:hAnsi="Wingdings" w:cs="Wingdings"/>
                <w:sz w:val="32"/>
                <w:szCs w:val="32"/>
              </w:rPr>
              <w:t></w:t>
            </w:r>
          </w:p>
        </w:tc>
      </w:tr>
      <w:tr w:rsidR="00CD6164" w:rsidTr="006040AA">
        <w:tc>
          <w:tcPr>
            <w:tcW w:w="988" w:type="dxa"/>
          </w:tcPr>
          <w:p w:rsidR="000B5ADB" w:rsidRDefault="00696878" w:rsidP="006040AA">
            <w:pPr>
              <w:ind w:left="29" w:right="-249"/>
              <w:jc w:val="center"/>
            </w:pPr>
            <w:r>
              <w:t>6.1</w:t>
            </w:r>
          </w:p>
        </w:tc>
        <w:tc>
          <w:tcPr>
            <w:tcW w:w="6237" w:type="dxa"/>
          </w:tcPr>
          <w:p w:rsidR="000B5ADB" w:rsidRDefault="00696878" w:rsidP="006040AA">
            <w:pPr>
              <w:ind w:left="33" w:right="34"/>
              <w:jc w:val="both"/>
            </w:pPr>
            <w:r>
              <w:t xml:space="preserve">Dispensa do TCLE: somente quando os dados não forem coletados diretamente dos participantes da pesquisa (prontuários, dados públicos, </w:t>
            </w:r>
            <w:r w:rsidR="00962916">
              <w:t>etc.</w:t>
            </w:r>
            <w:r>
              <w:t>).</w:t>
            </w:r>
          </w:p>
        </w:tc>
        <w:tc>
          <w:tcPr>
            <w:tcW w:w="567" w:type="dxa"/>
          </w:tcPr>
          <w:p w:rsidR="000B5ADB" w:rsidRDefault="000B5ADB" w:rsidP="006040AA">
            <w:pPr>
              <w:ind w:left="-1805" w:right="2727"/>
            </w:pPr>
          </w:p>
        </w:tc>
      </w:tr>
      <w:tr w:rsidR="00B47561" w:rsidTr="006040AA">
        <w:tc>
          <w:tcPr>
            <w:tcW w:w="988" w:type="dxa"/>
          </w:tcPr>
          <w:p w:rsidR="00B47561" w:rsidRDefault="00B47561" w:rsidP="006040AA">
            <w:pPr>
              <w:ind w:left="29" w:right="-249"/>
              <w:jc w:val="center"/>
            </w:pPr>
            <w:r>
              <w:t>6.2</w:t>
            </w:r>
          </w:p>
        </w:tc>
        <w:tc>
          <w:tcPr>
            <w:tcW w:w="6237" w:type="dxa"/>
          </w:tcPr>
          <w:p w:rsidR="00B47561" w:rsidRDefault="00B47561" w:rsidP="006040AA">
            <w:pPr>
              <w:ind w:left="33" w:right="34"/>
              <w:jc w:val="both"/>
            </w:pPr>
            <w:r>
              <w:t>Cronograma de Execução: deverá estar atualizado. A coleta de dados deve estar prevista para período posterior a aprovação do projeto pelo CEP.</w:t>
            </w:r>
          </w:p>
        </w:tc>
        <w:tc>
          <w:tcPr>
            <w:tcW w:w="567" w:type="dxa"/>
          </w:tcPr>
          <w:p w:rsidR="00B47561" w:rsidRDefault="00B47561" w:rsidP="006040AA">
            <w:pPr>
              <w:ind w:left="-1805" w:right="2727"/>
            </w:pPr>
          </w:p>
        </w:tc>
      </w:tr>
      <w:tr w:rsidR="00B47561" w:rsidTr="006040AA">
        <w:tc>
          <w:tcPr>
            <w:tcW w:w="988" w:type="dxa"/>
          </w:tcPr>
          <w:p w:rsidR="00B47561" w:rsidRDefault="00B47561" w:rsidP="006040AA">
            <w:pPr>
              <w:ind w:left="29" w:right="-249"/>
              <w:jc w:val="center"/>
            </w:pPr>
            <w:r>
              <w:t>6.3</w:t>
            </w:r>
          </w:p>
        </w:tc>
        <w:tc>
          <w:tcPr>
            <w:tcW w:w="6237" w:type="dxa"/>
          </w:tcPr>
          <w:p w:rsidR="00B47561" w:rsidRDefault="00B47561" w:rsidP="006040AA">
            <w:pPr>
              <w:ind w:left="33" w:right="34"/>
              <w:jc w:val="both"/>
            </w:pPr>
            <w:r>
              <w:t>Cronograma de reuniões do CEP: as reuniões do comitê de ética ocorrem mensalmente. O calendário de reuniões do ano pode ser encontrado no site do CEP.</w:t>
            </w:r>
            <w:r w:rsidR="00FC49A5">
              <w:t xml:space="preserve"> No calendário também estão descritos os períodos de recebimento dos projetos.</w:t>
            </w:r>
          </w:p>
        </w:tc>
        <w:tc>
          <w:tcPr>
            <w:tcW w:w="567" w:type="dxa"/>
          </w:tcPr>
          <w:p w:rsidR="00B47561" w:rsidRDefault="00B47561" w:rsidP="006040AA">
            <w:pPr>
              <w:ind w:left="-1805" w:right="2727"/>
            </w:pPr>
          </w:p>
        </w:tc>
      </w:tr>
      <w:tr w:rsidR="00B47561" w:rsidTr="006040AA">
        <w:tc>
          <w:tcPr>
            <w:tcW w:w="988" w:type="dxa"/>
          </w:tcPr>
          <w:p w:rsidR="00B47561" w:rsidRDefault="00B47561" w:rsidP="006040AA">
            <w:pPr>
              <w:ind w:left="29" w:right="-249"/>
              <w:jc w:val="center"/>
            </w:pPr>
            <w:r>
              <w:t>6.4</w:t>
            </w:r>
          </w:p>
        </w:tc>
        <w:tc>
          <w:tcPr>
            <w:tcW w:w="6237" w:type="dxa"/>
          </w:tcPr>
          <w:p w:rsidR="00B47561" w:rsidRDefault="00B47561" w:rsidP="006040AA">
            <w:pPr>
              <w:ind w:left="33" w:right="34"/>
              <w:jc w:val="both"/>
            </w:pPr>
            <w:r>
              <w:t>Período de recebimento de projetos</w:t>
            </w:r>
            <w:r w:rsidR="00FC49A5">
              <w:t>: consiste em um período de 10 a 15 dias para recebimento dos projetos que serão avaliados na próxima reunião, este período inicia após a reunião do mês anterior e encerra cerca de 14 dias antes da próxima reunião</w:t>
            </w:r>
            <w:r>
              <w:t xml:space="preserve">. Exemplo: em uma </w:t>
            </w:r>
            <w:r w:rsidR="00FC49A5">
              <w:t xml:space="preserve">reunião marcada para o dia 31 </w:t>
            </w:r>
            <w:r>
              <w:t>de Julho, o período de submissão de projetos</w:t>
            </w:r>
            <w:r w:rsidR="00FC49A5">
              <w:t xml:space="preserve"> para serem</w:t>
            </w:r>
            <w:r>
              <w:t xml:space="preserve"> avaliad</w:t>
            </w:r>
            <w:r w:rsidR="00FC49A5">
              <w:t>os nesta reunião será de 01 a 15</w:t>
            </w:r>
            <w:r>
              <w:t xml:space="preserve"> de Julho. Projetos submetidos no dia 16 de Julho serão avaliados somente na reunião do mês seguinte.</w:t>
            </w:r>
            <w:r w:rsidR="00FC49A5">
              <w:t xml:space="preserve"> </w:t>
            </w:r>
          </w:p>
        </w:tc>
        <w:tc>
          <w:tcPr>
            <w:tcW w:w="567" w:type="dxa"/>
          </w:tcPr>
          <w:p w:rsidR="00B47561" w:rsidRDefault="00B47561" w:rsidP="006040AA">
            <w:pPr>
              <w:ind w:left="-1805" w:right="2727"/>
            </w:pPr>
          </w:p>
        </w:tc>
      </w:tr>
    </w:tbl>
    <w:p w:rsidR="00293892" w:rsidRPr="00293892" w:rsidRDefault="00962916" w:rsidP="00FC49A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0C0F7" wp14:editId="5FE7C2BB">
                <wp:simplePos x="0" y="0"/>
                <wp:positionH relativeFrom="column">
                  <wp:posOffset>7672421</wp:posOffset>
                </wp:positionH>
                <wp:positionV relativeFrom="paragraph">
                  <wp:posOffset>-131445</wp:posOffset>
                </wp:positionV>
                <wp:extent cx="3405176" cy="677566"/>
                <wp:effectExtent l="0" t="0" r="24130" b="2730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176" cy="677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916" w:rsidRDefault="00962916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649DC63" wp14:editId="1A988E8B">
                                  <wp:extent cx="1558138" cy="571495"/>
                                  <wp:effectExtent l="0" t="0" r="4445" b="635"/>
                                  <wp:docPr id="7" name="Imagem 7" descr="C:\Users\Rapha\AppData\Local\Microsoft\Windows\INetCache\Content.Word\propes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pha\AppData\Local\Microsoft\Windows\INetCache\Content.Word\propes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851" cy="57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974360" cy="611099"/>
                                  <wp:effectExtent l="0" t="0" r="0" b="0"/>
                                  <wp:docPr id="11" name="Imagem 11" descr="C:\Users\Rapha\AppData\Local\Microsoft\Windows\INetCache\Content.Word\ce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Rapha\AppData\Local\Microsoft\Windows\INetCache\Content.Word\ce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965" cy="614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0C0F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04.15pt;margin-top:-10.35pt;width:268.1pt;height:5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" fillcolor="white [3201]" strokecolor="white [3212]" strokeweight=".5pt">
                <v:textbox>
                  <w:txbxContent>
                    <w:p w:rsidR="00962916" w:rsidRDefault="00962916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649DC63" wp14:editId="1A988E8B">
                            <wp:extent cx="1558138" cy="571495"/>
                            <wp:effectExtent l="0" t="0" r="4445" b="635"/>
                            <wp:docPr id="7" name="Imagem 7" descr="C:\Users\Rapha\AppData\Local\Microsoft\Windows\INetCache\Content.Word\propes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pha\AppData\Local\Microsoft\Windows\INetCache\Content.Word\propes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851" cy="5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974360" cy="611099"/>
                            <wp:effectExtent l="0" t="0" r="0" b="0"/>
                            <wp:docPr id="11" name="Imagem 11" descr="C:\Users\Rapha\AppData\Local\Microsoft\Windows\INetCache\Content.Word\ce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Rapha\AppData\Local\Microsoft\Windows\INetCache\Content.Word\ce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965" cy="614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8FCD09D" wp14:editId="05DBD8C0">
                <wp:simplePos x="0" y="0"/>
                <wp:positionH relativeFrom="column">
                  <wp:posOffset>-281217</wp:posOffset>
                </wp:positionH>
                <wp:positionV relativeFrom="paragraph">
                  <wp:posOffset>-196106</wp:posOffset>
                </wp:positionV>
                <wp:extent cx="2405380" cy="772511"/>
                <wp:effectExtent l="0" t="0" r="13970" b="2794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380" cy="772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0AA" w:rsidRPr="006040AA" w:rsidRDefault="00962916">
                            <w:pPr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B4B25D8" wp14:editId="1CF7B107">
                                  <wp:extent cx="2124788" cy="740388"/>
                                  <wp:effectExtent l="0" t="0" r="0" b="0"/>
                                  <wp:docPr id="4" name="Imagem 4" descr="C:\Users\Rapha\AppData\Local\Microsoft\Windows\INetCache\Content.Word\logo_unifa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apha\AppData\Local\Microsoft\Windows\INetCache\Content.Word\logo_unifap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055" cy="778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D09D" id="Caixa de texto 8" o:spid="_x0000_s1027" type="#_x0000_t202" style="position:absolute;left:0;text-align:left;margin-left:-22.15pt;margin-top:-15.45pt;width:189.4pt;height:60.8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" fillcolor="white [3212]" strokecolor="white [3212]" strokeweight=".5pt">
                <v:textbox>
                  <w:txbxContent>
                    <w:p w:rsidR="006040AA" w:rsidRPr="006040AA" w:rsidRDefault="00962916">
                      <w:pPr>
                        <w:rPr>
                          <w:rFonts w:cs="Tahoma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B4B25D8" wp14:editId="1CF7B107">
                            <wp:extent cx="2124788" cy="740388"/>
                            <wp:effectExtent l="0" t="0" r="0" b="0"/>
                            <wp:docPr id="4" name="Imagem 4" descr="C:\Users\Rapha\AppData\Local\Microsoft\Windows\INetCache\Content.Word\logo_unifa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apha\AppData\Local\Microsoft\Windows\INetCache\Content.Word\logo_unifap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055" cy="778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sz w:val="28"/>
          <w:szCs w:val="28"/>
        </w:rPr>
        <w:t xml:space="preserve">          </w:t>
      </w:r>
      <w:r w:rsidR="00FC49A5" w:rsidRPr="00293892">
        <w:rPr>
          <w:rFonts w:ascii="Calibri" w:hAnsi="Calibri" w:cs="Calibri"/>
          <w:b/>
          <w:bCs/>
          <w:sz w:val="28"/>
          <w:szCs w:val="28"/>
        </w:rPr>
        <w:t>COMITÊ DE ÉTICA EM PESQUISA</w:t>
      </w:r>
    </w:p>
    <w:p w:rsidR="00FC49A5" w:rsidRDefault="00962916" w:rsidP="00FC49A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</w:t>
      </w:r>
      <w:r w:rsidR="00FC49A5" w:rsidRPr="00293892">
        <w:rPr>
          <w:rFonts w:ascii="Calibri" w:hAnsi="Calibri" w:cs="Calibri"/>
          <w:b/>
          <w:bCs/>
          <w:sz w:val="28"/>
          <w:szCs w:val="28"/>
        </w:rPr>
        <w:t>CHECK-LIST</w:t>
      </w:r>
      <w:r w:rsidR="00293892" w:rsidRPr="00293892">
        <w:rPr>
          <w:rFonts w:ascii="Calibri" w:hAnsi="Calibri" w:cs="Calibri"/>
          <w:b/>
          <w:bCs/>
          <w:sz w:val="28"/>
          <w:szCs w:val="28"/>
        </w:rPr>
        <w:t xml:space="preserve"> PARA CADASTRO DE PROJETOS NA PLATAFORMA BRASIL</w:t>
      </w:r>
    </w:p>
    <w:p w:rsidR="000B5ADB" w:rsidRDefault="00962916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29199" wp14:editId="79487D56">
                <wp:simplePos x="0" y="0"/>
                <wp:positionH relativeFrom="column">
                  <wp:posOffset>-13335</wp:posOffset>
                </wp:positionH>
                <wp:positionV relativeFrom="paragraph">
                  <wp:posOffset>6229350</wp:posOffset>
                </wp:positionV>
                <wp:extent cx="4143375" cy="577215"/>
                <wp:effectExtent l="0" t="0" r="28575" b="1333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7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DA8" w:rsidRPr="00A81930" w:rsidRDefault="00A81930" w:rsidP="00A8193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Endereço: </w:t>
                            </w:r>
                            <w:r w:rsidR="006040AA" w:rsidRPr="00A81930">
                              <w:t>Campus Unive</w:t>
                            </w:r>
                            <w:r>
                              <w:t xml:space="preserve">rsitário Marco Zero do Equador </w:t>
                            </w:r>
                            <w:r w:rsidR="006040AA" w:rsidRPr="00A81930">
                              <w:t>da Universidade</w:t>
                            </w:r>
                            <w:r>
                              <w:t xml:space="preserve"> </w:t>
                            </w:r>
                            <w:r w:rsidR="006040AA" w:rsidRPr="00A81930">
                              <w:t>Federal do Amapá - Centro Integrado de Pesquisa da Amazônia.</w:t>
                            </w:r>
                          </w:p>
                          <w:p w:rsidR="00A81930" w:rsidRPr="00A81930" w:rsidRDefault="00A81930" w:rsidP="00A81930">
                            <w:pPr>
                              <w:jc w:val="both"/>
                            </w:pPr>
                          </w:p>
                          <w:p w:rsidR="00A81930" w:rsidRDefault="00A81930" w:rsidP="00A8193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9199" id="Caixa de texto 2" o:spid="_x0000_s1028" type="#_x0000_t202" style="position:absolute;margin-left:-1.05pt;margin-top:490.5pt;width:326.25pt;height: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" fillcolor="white [3212]" strokecolor="white [3212]" strokeweight=".5pt">
                <v:textbox>
                  <w:txbxContent>
                    <w:p w:rsidR="00637DA8" w:rsidRPr="00A81930" w:rsidRDefault="00A81930" w:rsidP="00A81930">
                      <w:pPr>
                        <w:spacing w:after="0" w:line="240" w:lineRule="auto"/>
                        <w:jc w:val="both"/>
                      </w:pPr>
                      <w:r>
                        <w:t xml:space="preserve">Endereço: </w:t>
                      </w:r>
                      <w:r w:rsidR="006040AA" w:rsidRPr="00A81930">
                        <w:t>Campus Unive</w:t>
                      </w:r>
                      <w:r>
                        <w:t xml:space="preserve">rsitário Marco Zero do Equador </w:t>
                      </w:r>
                      <w:r w:rsidR="006040AA" w:rsidRPr="00A81930">
                        <w:t>da Universidade</w:t>
                      </w:r>
                      <w:r>
                        <w:t xml:space="preserve"> </w:t>
                      </w:r>
                      <w:r w:rsidR="006040AA" w:rsidRPr="00A81930">
                        <w:t>Federal do Amapá - Centro Integrado de Pesquisa da Amazônia.</w:t>
                      </w:r>
                    </w:p>
                    <w:p w:rsidR="00A81930" w:rsidRPr="00A81930" w:rsidRDefault="00A81930" w:rsidP="00A81930">
                      <w:pPr>
                        <w:jc w:val="both"/>
                      </w:pPr>
                    </w:p>
                    <w:p w:rsidR="00A81930" w:rsidRDefault="00A81930" w:rsidP="00A8193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DEA19" wp14:editId="54FA8B1C">
                <wp:simplePos x="0" y="0"/>
                <wp:positionH relativeFrom="column">
                  <wp:posOffset>4741086</wp:posOffset>
                </wp:positionH>
                <wp:positionV relativeFrom="paragraph">
                  <wp:posOffset>6245225</wp:posOffset>
                </wp:positionV>
                <wp:extent cx="5114925" cy="56197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B29" w:rsidRPr="00363B29" w:rsidRDefault="00363B29" w:rsidP="00363B2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Contatos: email</w:t>
                            </w:r>
                            <w:r w:rsidRPr="00363B29">
                              <w:t xml:space="preserve"> cep@unifap.br</w:t>
                            </w:r>
                            <w:r>
                              <w:t>; telefones</w:t>
                            </w:r>
                            <w:r w:rsidRPr="00363B29">
                              <w:t xml:space="preserve"> (96) 40092804 / 2805 </w:t>
                            </w:r>
                          </w:p>
                          <w:p w:rsidR="00363B29" w:rsidRPr="00363B29" w:rsidRDefault="00363B29" w:rsidP="00363B29">
                            <w:pPr>
                              <w:jc w:val="both"/>
                            </w:pPr>
                          </w:p>
                          <w:p w:rsidR="00363B29" w:rsidRPr="00363B29" w:rsidRDefault="00363B29" w:rsidP="00363B29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DEA19" id="Caixa de texto 5" o:spid="_x0000_s1029" type="#_x0000_t202" style="position:absolute;margin-left:373.3pt;margin-top:491.75pt;width:402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" fillcolor="white [3212]" strokecolor="white [3212]" strokeweight=".5pt">
                <v:textbox>
                  <w:txbxContent>
                    <w:p w:rsidR="00363B29" w:rsidRPr="00363B29" w:rsidRDefault="00363B29" w:rsidP="00363B29">
                      <w:pPr>
                        <w:spacing w:after="0" w:line="240" w:lineRule="auto"/>
                        <w:jc w:val="right"/>
                      </w:pPr>
                      <w:r>
                        <w:t>Contatos: email</w:t>
                      </w:r>
                      <w:r w:rsidRPr="00363B29">
                        <w:t xml:space="preserve"> cep@unifap.br</w:t>
                      </w:r>
                      <w:r>
                        <w:t>; telefones</w:t>
                      </w:r>
                      <w:r w:rsidRPr="00363B29">
                        <w:t xml:space="preserve"> (96) 40092804 / 2805 </w:t>
                      </w:r>
                    </w:p>
                    <w:p w:rsidR="00363B29" w:rsidRPr="00363B29" w:rsidRDefault="00363B29" w:rsidP="00363B29">
                      <w:pPr>
                        <w:jc w:val="both"/>
                      </w:pPr>
                    </w:p>
                    <w:p w:rsidR="00363B29" w:rsidRPr="00363B29" w:rsidRDefault="00363B29" w:rsidP="00363B2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0B5ADB" w:rsidSect="00293892">
      <w:pgSz w:w="16838" w:h="11906" w:orient="landscape"/>
      <w:pgMar w:top="284" w:right="141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E46F28"/>
    <w:multiLevelType w:val="hybridMultilevel"/>
    <w:tmpl w:val="321A834E"/>
    <w:lvl w:ilvl="0" w:tplc="B672B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0C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6D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22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80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E2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6D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68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DB"/>
    <w:rsid w:val="000B5ADB"/>
    <w:rsid w:val="000E6F9A"/>
    <w:rsid w:val="00293892"/>
    <w:rsid w:val="00340EB3"/>
    <w:rsid w:val="00363B29"/>
    <w:rsid w:val="006040AA"/>
    <w:rsid w:val="00637DA8"/>
    <w:rsid w:val="006867E6"/>
    <w:rsid w:val="00696878"/>
    <w:rsid w:val="00962916"/>
    <w:rsid w:val="00A81930"/>
    <w:rsid w:val="00B47561"/>
    <w:rsid w:val="00CD6164"/>
    <w:rsid w:val="00D91701"/>
    <w:rsid w:val="00E77306"/>
    <w:rsid w:val="00F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257C81-29A0-4954-83DF-1582BB5C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293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2938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Fontepargpadro"/>
    <w:uiPriority w:val="99"/>
    <w:unhideWhenUsed/>
    <w:rsid w:val="00A8193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19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</dc:creator>
  <cp:keywords/>
  <dc:description/>
  <cp:lastModifiedBy>Rapha</cp:lastModifiedBy>
  <cp:revision>3</cp:revision>
  <dcterms:created xsi:type="dcterms:W3CDTF">2016-06-15T07:52:00Z</dcterms:created>
  <dcterms:modified xsi:type="dcterms:W3CDTF">2016-06-15T08:03:00Z</dcterms:modified>
</cp:coreProperties>
</file>