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4170C" w14:textId="20D5E207" w:rsidR="00874172" w:rsidRPr="006C2BB8" w:rsidRDefault="00A27664" w:rsidP="00901257">
      <w:pPr>
        <w:spacing w:before="0"/>
        <w:jc w:val="center"/>
        <w:rPr>
          <w:rFonts w:asciiTheme="minorHAnsi" w:hAnsiTheme="minorHAnsi" w:cstheme="minorHAnsi"/>
          <w:b/>
          <w:bCs/>
        </w:rPr>
      </w:pPr>
      <w:r w:rsidRPr="006C2BB8">
        <w:rPr>
          <w:rFonts w:asciiTheme="minorHAnsi" w:hAnsiTheme="minorHAnsi" w:cstheme="minorHAnsi"/>
          <w:b/>
          <w:bCs/>
        </w:rPr>
        <w:t xml:space="preserve">LISTA DE VERIFICAÇÃO DE </w:t>
      </w:r>
      <w:r w:rsidR="00874172" w:rsidRPr="006C2BB8">
        <w:rPr>
          <w:rFonts w:asciiTheme="minorHAnsi" w:hAnsiTheme="minorHAnsi" w:cstheme="minorHAnsi"/>
          <w:b/>
          <w:bCs/>
        </w:rPr>
        <w:t>ADESÃO A SISTEMA DE REGISTRO DE PREÇOS</w:t>
      </w:r>
      <w:r w:rsidRPr="006C2BB8">
        <w:rPr>
          <w:rFonts w:asciiTheme="minorHAnsi" w:hAnsiTheme="minorHAnsi" w:cstheme="minorHAnsi"/>
          <w:b/>
          <w:bCs/>
        </w:rPr>
        <w:t xml:space="preserve"> - </w:t>
      </w:r>
      <w:r w:rsidR="00874172" w:rsidRPr="006C2BB8">
        <w:rPr>
          <w:rFonts w:asciiTheme="minorHAnsi" w:hAnsiTheme="minorHAnsi" w:cstheme="minorHAnsi"/>
          <w:b/>
          <w:bCs/>
        </w:rPr>
        <w:t>“CARONA”</w:t>
      </w:r>
    </w:p>
    <w:p w14:paraId="5507A1C5" w14:textId="77777777" w:rsidR="00A27664" w:rsidRPr="006C2BB8" w:rsidRDefault="00A27664" w:rsidP="00901257">
      <w:pPr>
        <w:spacing w:before="0"/>
        <w:jc w:val="center"/>
        <w:rPr>
          <w:rFonts w:asciiTheme="minorHAnsi" w:hAnsiTheme="minorHAnsi" w:cstheme="minorHAnsi"/>
          <w:b/>
          <w:bCs/>
        </w:rPr>
      </w:pPr>
    </w:p>
    <w:p w14:paraId="04C927A3" w14:textId="77777777" w:rsidR="00777732" w:rsidRDefault="00777732" w:rsidP="00AE593E">
      <w:pPr>
        <w:autoSpaceDE w:val="0"/>
        <w:autoSpaceDN w:val="0"/>
        <w:adjustRightInd w:val="0"/>
        <w:spacing w:before="0"/>
        <w:rPr>
          <w:rFonts w:asciiTheme="minorHAnsi" w:hAnsiTheme="minorHAnsi" w:cstheme="minorHAnsi"/>
          <w:bCs/>
          <w:color w:val="FF0000"/>
          <w:sz w:val="18"/>
          <w:szCs w:val="18"/>
        </w:rPr>
        <w:sectPr w:rsidR="00777732" w:rsidSect="009122DF">
          <w:footerReference w:type="default" r:id="rId10"/>
          <w:pgSz w:w="11906" w:h="16838"/>
          <w:pgMar w:top="720" w:right="720" w:bottom="720" w:left="1134" w:header="709" w:footer="709" w:gutter="0"/>
          <w:cols w:space="708"/>
          <w:docGrid w:linePitch="360"/>
        </w:sectPr>
      </w:pPr>
    </w:p>
    <w:p w14:paraId="701062B9" w14:textId="66A937A8" w:rsidR="00AE593E" w:rsidRPr="00777732" w:rsidRDefault="00AE593E" w:rsidP="00AE593E">
      <w:pPr>
        <w:autoSpaceDE w:val="0"/>
        <w:autoSpaceDN w:val="0"/>
        <w:adjustRightInd w:val="0"/>
        <w:spacing w:before="0"/>
        <w:rPr>
          <w:rFonts w:asciiTheme="minorHAnsi" w:hAnsiTheme="minorHAnsi" w:cstheme="minorHAnsi"/>
          <w:bCs/>
          <w:color w:val="FF0000"/>
          <w:sz w:val="18"/>
          <w:szCs w:val="18"/>
        </w:rPr>
      </w:pPr>
      <w:r w:rsidRPr="00777732">
        <w:rPr>
          <w:rFonts w:asciiTheme="minorHAnsi" w:hAnsiTheme="minorHAnsi" w:cstheme="minorHAnsi"/>
          <w:bCs/>
          <w:color w:val="FF0000"/>
          <w:sz w:val="18"/>
          <w:szCs w:val="18"/>
        </w:rPr>
        <w:t>Obs.</w:t>
      </w:r>
      <w:r w:rsidR="00777732">
        <w:rPr>
          <w:rFonts w:asciiTheme="minorHAnsi" w:hAnsiTheme="minorHAnsi" w:cstheme="minorHAnsi"/>
          <w:bCs/>
          <w:color w:val="FF0000"/>
          <w:sz w:val="18"/>
          <w:szCs w:val="18"/>
        </w:rPr>
        <w:t>1</w:t>
      </w:r>
      <w:r w:rsidRPr="00777732">
        <w:rPr>
          <w:rFonts w:asciiTheme="minorHAnsi" w:hAnsiTheme="minorHAnsi" w:cstheme="minorHAnsi"/>
          <w:bCs/>
          <w:color w:val="FF0000"/>
          <w:sz w:val="18"/>
          <w:szCs w:val="18"/>
        </w:rPr>
        <w:t>: Na coluna “ESTADO” preencher apenas com as letras “S”, “N”, “N.A.”, sendo:</w:t>
      </w:r>
    </w:p>
    <w:p w14:paraId="18828B2E" w14:textId="6AD4B3F2" w:rsidR="00AE593E" w:rsidRPr="00777732" w:rsidRDefault="00AE593E" w:rsidP="00AE593E">
      <w:pPr>
        <w:autoSpaceDE w:val="0"/>
        <w:autoSpaceDN w:val="0"/>
        <w:adjustRightInd w:val="0"/>
        <w:spacing w:before="0"/>
        <w:rPr>
          <w:rFonts w:asciiTheme="minorHAnsi" w:hAnsiTheme="minorHAnsi" w:cstheme="minorHAnsi"/>
          <w:bCs/>
          <w:color w:val="FF0000"/>
          <w:sz w:val="18"/>
          <w:szCs w:val="18"/>
        </w:rPr>
      </w:pPr>
      <w:r w:rsidRPr="00777732">
        <w:rPr>
          <w:rFonts w:asciiTheme="minorHAnsi" w:hAnsiTheme="minorHAnsi" w:cstheme="minorHAnsi"/>
          <w:bCs/>
          <w:color w:val="FF0000"/>
          <w:sz w:val="18"/>
          <w:szCs w:val="18"/>
        </w:rPr>
        <w:t>S – SIM</w:t>
      </w:r>
      <w:r w:rsidR="00777732">
        <w:rPr>
          <w:rFonts w:asciiTheme="minorHAnsi" w:hAnsiTheme="minorHAnsi" w:cstheme="minorHAnsi"/>
          <w:bCs/>
          <w:color w:val="FF0000"/>
          <w:sz w:val="18"/>
          <w:szCs w:val="18"/>
        </w:rPr>
        <w:t xml:space="preserve"> / </w:t>
      </w:r>
      <w:r w:rsidRPr="00777732">
        <w:rPr>
          <w:rFonts w:asciiTheme="minorHAnsi" w:hAnsiTheme="minorHAnsi" w:cstheme="minorHAnsi"/>
          <w:bCs/>
          <w:color w:val="FF0000"/>
          <w:sz w:val="18"/>
          <w:szCs w:val="18"/>
        </w:rPr>
        <w:t>N – NÃO</w:t>
      </w:r>
      <w:r w:rsidR="00777732">
        <w:rPr>
          <w:rFonts w:asciiTheme="minorHAnsi" w:hAnsiTheme="minorHAnsi" w:cstheme="minorHAnsi"/>
          <w:bCs/>
          <w:color w:val="FF0000"/>
          <w:sz w:val="18"/>
          <w:szCs w:val="18"/>
        </w:rPr>
        <w:t xml:space="preserve"> / </w:t>
      </w:r>
      <w:r w:rsidRPr="00777732">
        <w:rPr>
          <w:rFonts w:asciiTheme="minorHAnsi" w:hAnsiTheme="minorHAnsi" w:cstheme="minorHAnsi"/>
          <w:bCs/>
          <w:color w:val="FF0000"/>
          <w:sz w:val="18"/>
          <w:szCs w:val="18"/>
        </w:rPr>
        <w:t>N.A.– NÃO SE APLICA</w:t>
      </w:r>
    </w:p>
    <w:p w14:paraId="63221AA2" w14:textId="77777777" w:rsidR="00AE593E" w:rsidRPr="00777732" w:rsidRDefault="00AE593E" w:rsidP="00AE593E">
      <w:pPr>
        <w:autoSpaceDE w:val="0"/>
        <w:autoSpaceDN w:val="0"/>
        <w:adjustRightInd w:val="0"/>
        <w:spacing w:before="0"/>
        <w:rPr>
          <w:rFonts w:asciiTheme="minorHAnsi" w:hAnsiTheme="minorHAnsi" w:cstheme="minorHAnsi"/>
          <w:bCs/>
          <w:color w:val="FF0000"/>
          <w:sz w:val="18"/>
          <w:szCs w:val="18"/>
        </w:rPr>
      </w:pPr>
    </w:p>
    <w:p w14:paraId="2E649829" w14:textId="13A6316F" w:rsidR="00AE593E" w:rsidRPr="00777732" w:rsidRDefault="00AE593E" w:rsidP="00AE593E">
      <w:pPr>
        <w:autoSpaceDE w:val="0"/>
        <w:autoSpaceDN w:val="0"/>
        <w:adjustRightInd w:val="0"/>
        <w:spacing w:before="0"/>
        <w:rPr>
          <w:rFonts w:asciiTheme="minorHAnsi" w:hAnsiTheme="minorHAnsi" w:cstheme="minorHAnsi"/>
          <w:bCs/>
          <w:color w:val="FF0000"/>
          <w:sz w:val="18"/>
          <w:szCs w:val="18"/>
        </w:rPr>
      </w:pPr>
      <w:r w:rsidRPr="00777732">
        <w:rPr>
          <w:rFonts w:asciiTheme="minorHAnsi" w:hAnsiTheme="minorHAnsi" w:cstheme="minorHAnsi"/>
          <w:bCs/>
          <w:color w:val="FF0000"/>
          <w:sz w:val="18"/>
          <w:szCs w:val="18"/>
        </w:rPr>
        <w:t>Obs.</w:t>
      </w:r>
      <w:r w:rsidR="00777732">
        <w:rPr>
          <w:rFonts w:asciiTheme="minorHAnsi" w:hAnsiTheme="minorHAnsi" w:cstheme="minorHAnsi"/>
          <w:bCs/>
          <w:color w:val="FF0000"/>
          <w:sz w:val="18"/>
          <w:szCs w:val="18"/>
        </w:rPr>
        <w:t>2</w:t>
      </w:r>
      <w:r w:rsidRPr="00777732">
        <w:rPr>
          <w:rFonts w:asciiTheme="minorHAnsi" w:hAnsiTheme="minorHAnsi" w:cstheme="minorHAnsi"/>
          <w:bCs/>
          <w:color w:val="FF0000"/>
          <w:sz w:val="18"/>
          <w:szCs w:val="18"/>
        </w:rPr>
        <w:t xml:space="preserve">: Na utilização da presente lista deverão ser analisadas e verificadas as consequências para cada negativa, se pode ser </w:t>
      </w:r>
      <w:r w:rsidRPr="00777732">
        <w:rPr>
          <w:rFonts w:asciiTheme="minorHAnsi" w:hAnsiTheme="minorHAnsi" w:cstheme="minorHAnsi"/>
          <w:bCs/>
          <w:color w:val="FF0000"/>
          <w:sz w:val="18"/>
          <w:szCs w:val="18"/>
        </w:rPr>
        <w:t>suprida por justificativas ou enquadramentos específicos ou se deve haver complementação da instrução.</w:t>
      </w:r>
    </w:p>
    <w:p w14:paraId="4B2E5106" w14:textId="77777777" w:rsidR="00901257" w:rsidRPr="00777732" w:rsidRDefault="00901257" w:rsidP="00901257">
      <w:pPr>
        <w:autoSpaceDE w:val="0"/>
        <w:autoSpaceDN w:val="0"/>
        <w:adjustRightInd w:val="0"/>
        <w:spacing w:before="0"/>
        <w:rPr>
          <w:rFonts w:asciiTheme="minorHAnsi" w:hAnsiTheme="minorHAnsi" w:cstheme="minorHAnsi"/>
          <w:bCs/>
          <w:color w:val="FF0000"/>
          <w:sz w:val="18"/>
          <w:szCs w:val="18"/>
        </w:rPr>
      </w:pPr>
    </w:p>
    <w:p w14:paraId="271216A3" w14:textId="7E6E4064" w:rsidR="000052F4" w:rsidRPr="00777732" w:rsidRDefault="00C17108" w:rsidP="00901257">
      <w:pPr>
        <w:autoSpaceDE w:val="0"/>
        <w:autoSpaceDN w:val="0"/>
        <w:adjustRightInd w:val="0"/>
        <w:spacing w:before="0"/>
        <w:rPr>
          <w:rFonts w:asciiTheme="minorHAnsi" w:hAnsiTheme="minorHAnsi" w:cstheme="minorHAnsi"/>
          <w:bCs/>
          <w:color w:val="FF0000"/>
          <w:sz w:val="18"/>
          <w:szCs w:val="18"/>
        </w:rPr>
      </w:pPr>
      <w:proofErr w:type="spellStart"/>
      <w:r w:rsidRPr="00777732">
        <w:rPr>
          <w:rFonts w:asciiTheme="minorHAnsi" w:hAnsiTheme="minorHAnsi" w:cstheme="minorHAnsi"/>
          <w:bCs/>
          <w:color w:val="FF0000"/>
          <w:sz w:val="18"/>
          <w:szCs w:val="18"/>
        </w:rPr>
        <w:t>Obs</w:t>
      </w:r>
      <w:proofErr w:type="spellEnd"/>
      <w:r w:rsidRPr="00777732">
        <w:rPr>
          <w:rFonts w:asciiTheme="minorHAnsi" w:hAnsiTheme="minorHAnsi" w:cstheme="minorHAnsi"/>
          <w:bCs/>
          <w:color w:val="FF0000"/>
          <w:sz w:val="18"/>
          <w:szCs w:val="18"/>
        </w:rPr>
        <w:t xml:space="preserve"> </w:t>
      </w:r>
      <w:r w:rsidR="00777732">
        <w:rPr>
          <w:rFonts w:asciiTheme="minorHAnsi" w:hAnsiTheme="minorHAnsi" w:cstheme="minorHAnsi"/>
          <w:bCs/>
          <w:color w:val="FF0000"/>
          <w:sz w:val="18"/>
          <w:szCs w:val="18"/>
        </w:rPr>
        <w:t>3</w:t>
      </w:r>
      <w:r w:rsidRPr="00777732">
        <w:rPr>
          <w:rFonts w:asciiTheme="minorHAnsi" w:hAnsiTheme="minorHAnsi" w:cstheme="minorHAnsi"/>
          <w:bCs/>
          <w:color w:val="FF0000"/>
          <w:sz w:val="18"/>
          <w:szCs w:val="18"/>
        </w:rPr>
        <w:t xml:space="preserve">: Além desta lista, </w:t>
      </w:r>
      <w:r w:rsidR="000052F4" w:rsidRPr="00777732">
        <w:rPr>
          <w:rFonts w:asciiTheme="minorHAnsi" w:hAnsiTheme="minorHAnsi" w:cstheme="minorHAnsi"/>
          <w:bCs/>
          <w:color w:val="FF0000"/>
          <w:sz w:val="18"/>
          <w:szCs w:val="18"/>
        </w:rPr>
        <w:t xml:space="preserve">é necessário verificar, a depender do caso, a lista de serviços ou a de </w:t>
      </w:r>
      <w:r w:rsidR="007E1A83" w:rsidRPr="00777732">
        <w:rPr>
          <w:rFonts w:asciiTheme="minorHAnsi" w:hAnsiTheme="minorHAnsi" w:cstheme="minorHAnsi"/>
          <w:bCs/>
          <w:color w:val="FF0000"/>
          <w:sz w:val="18"/>
          <w:szCs w:val="18"/>
        </w:rPr>
        <w:t xml:space="preserve">compras </w:t>
      </w:r>
      <w:r w:rsidR="000052F4" w:rsidRPr="00777732">
        <w:rPr>
          <w:rFonts w:asciiTheme="minorHAnsi" w:hAnsiTheme="minorHAnsi" w:cstheme="minorHAnsi"/>
          <w:bCs/>
          <w:color w:val="FF0000"/>
          <w:sz w:val="18"/>
          <w:szCs w:val="18"/>
        </w:rPr>
        <w:t>para verificar questões atinentes à contratação em si.</w:t>
      </w:r>
    </w:p>
    <w:p w14:paraId="590A20DB" w14:textId="77777777" w:rsidR="00777732" w:rsidRDefault="00777732" w:rsidP="00901257">
      <w:pPr>
        <w:spacing w:before="0"/>
        <w:rPr>
          <w:rFonts w:asciiTheme="minorHAnsi" w:hAnsiTheme="minorHAnsi" w:cstheme="minorHAnsi"/>
          <w:b/>
          <w:bCs/>
        </w:rPr>
        <w:sectPr w:rsidR="00777732" w:rsidSect="00777732">
          <w:type w:val="continuous"/>
          <w:pgSz w:w="11906" w:h="16838"/>
          <w:pgMar w:top="720" w:right="720" w:bottom="720" w:left="1134" w:header="709" w:footer="709" w:gutter="0"/>
          <w:cols w:num="2" w:space="412"/>
          <w:docGrid w:linePitch="360"/>
        </w:sectPr>
      </w:pPr>
    </w:p>
    <w:p w14:paraId="37AEABB5" w14:textId="34025881" w:rsidR="00874172" w:rsidRPr="00A27664" w:rsidRDefault="00874172" w:rsidP="00901257">
      <w:pPr>
        <w:spacing w:before="0"/>
        <w:rPr>
          <w:rFonts w:asciiTheme="minorHAnsi" w:hAnsiTheme="minorHAnsi" w:cstheme="minorHAnsi"/>
          <w:b/>
          <w:bCs/>
        </w:rPr>
      </w:pPr>
    </w:p>
    <w:tbl>
      <w:tblPr>
        <w:tblW w:w="10058" w:type="dxa"/>
        <w:jc w:val="righ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24"/>
        <w:gridCol w:w="734"/>
      </w:tblGrid>
      <w:tr w:rsidR="00A27664" w:rsidRPr="00A27664" w14:paraId="05C81563" w14:textId="77777777" w:rsidTr="002961A0">
        <w:trPr>
          <w:tblCellSpacing w:w="0" w:type="dxa"/>
          <w:jc w:val="right"/>
        </w:trPr>
        <w:tc>
          <w:tcPr>
            <w:tcW w:w="9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FE20D6" w14:textId="38C685D8" w:rsidR="00A27664" w:rsidRPr="00A27664" w:rsidRDefault="00A27664" w:rsidP="00B57386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 w:rsidRPr="00A27664">
              <w:rPr>
                <w:rFonts w:asciiTheme="minorHAnsi" w:hAnsiTheme="minorHAnsi" w:cstheme="minorHAnsi"/>
                <w:b/>
                <w:bCs/>
              </w:rPr>
              <w:t>ATOS ADMINISTRATIVOS E DOCUMENTOS A SEREM VERIFICADOS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3E82AB" w14:textId="77351A14" w:rsidR="00A27664" w:rsidRPr="00B57386" w:rsidRDefault="00A27664" w:rsidP="00B57386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73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ESTADO S/N/ </w:t>
            </w:r>
            <w:proofErr w:type="spellStart"/>
            <w:r w:rsidRPr="00B573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N.A</w:t>
            </w:r>
            <w:proofErr w:type="spellEnd"/>
            <w:r w:rsidRPr="00B573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</w:tr>
      <w:tr w:rsidR="00A27664" w:rsidRPr="00A27664" w14:paraId="0A682A6F" w14:textId="77777777" w:rsidTr="002961A0">
        <w:trPr>
          <w:trHeight w:val="537"/>
          <w:tblCellSpacing w:w="0" w:type="dxa"/>
          <w:jc w:val="right"/>
        </w:trPr>
        <w:tc>
          <w:tcPr>
            <w:tcW w:w="9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E91981" w14:textId="7AD1AD07" w:rsidR="00A27664" w:rsidRPr="006C2BB8" w:rsidRDefault="0014101E" w:rsidP="006C2BB8">
            <w:pPr>
              <w:rPr>
                <w:rFonts w:asciiTheme="minorHAnsi" w:hAnsiTheme="minorHAnsi" w:cstheme="minorHAnsi"/>
              </w:rPr>
            </w:pPr>
            <w:r w:rsidRPr="006C2BB8">
              <w:rPr>
                <w:rFonts w:asciiTheme="minorHAnsi" w:hAnsiTheme="minorHAnsi" w:cstheme="minorHAnsi"/>
              </w:rPr>
              <w:t xml:space="preserve">1. </w:t>
            </w:r>
            <w:r w:rsidRPr="006C2BB8">
              <w:rPr>
                <w:rFonts w:asciiTheme="minorHAnsi" w:hAnsiTheme="minorHAnsi" w:cstheme="minorHAnsi"/>
                <w:bCs/>
              </w:rPr>
              <w:t xml:space="preserve">Houve abertura de </w:t>
            </w:r>
            <w:r w:rsidRPr="006C2BB8">
              <w:rPr>
                <w:rFonts w:asciiTheme="minorHAnsi" w:hAnsiTheme="minorHAnsi" w:cstheme="minorHAnsi"/>
              </w:rPr>
              <w:t>PROCESSO ADMINISTRATIVO ELETRÔNICO?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845FF3" w14:textId="77777777" w:rsidR="00A27664" w:rsidRPr="00A27664" w:rsidRDefault="00A27664" w:rsidP="00901257">
            <w:pPr>
              <w:spacing w:before="0"/>
              <w:jc w:val="left"/>
              <w:rPr>
                <w:rFonts w:asciiTheme="minorHAnsi" w:hAnsiTheme="minorHAnsi" w:cstheme="minorHAnsi"/>
              </w:rPr>
            </w:pPr>
            <w:r w:rsidRPr="00A27664">
              <w:rPr>
                <w:rFonts w:asciiTheme="minorHAnsi" w:hAnsiTheme="minorHAnsi" w:cstheme="minorHAnsi"/>
              </w:rPr>
              <w:t> </w:t>
            </w:r>
          </w:p>
        </w:tc>
      </w:tr>
      <w:tr w:rsidR="0014101E" w:rsidRPr="00A27664" w14:paraId="5F6F8861" w14:textId="77777777" w:rsidTr="002961A0">
        <w:trPr>
          <w:trHeight w:val="233"/>
          <w:tblCellSpacing w:w="0" w:type="dxa"/>
          <w:jc w:val="right"/>
        </w:trPr>
        <w:tc>
          <w:tcPr>
            <w:tcW w:w="9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B41CD9" w14:textId="1B09540D" w:rsidR="0014101E" w:rsidRPr="006C2BB8" w:rsidRDefault="0014101E" w:rsidP="00901257">
            <w:pPr>
              <w:spacing w:before="0"/>
              <w:rPr>
                <w:rFonts w:asciiTheme="minorHAnsi" w:hAnsiTheme="minorHAnsi" w:cstheme="minorHAnsi"/>
              </w:rPr>
            </w:pPr>
            <w:r w:rsidRPr="006C2BB8">
              <w:rPr>
                <w:rFonts w:asciiTheme="minorHAnsi" w:hAnsiTheme="minorHAnsi" w:cstheme="minorHAnsi"/>
              </w:rPr>
              <w:t>2. Consta o Documento de Formalização de Demanda, elaborado pelo agente ou setor competente?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C3826E" w14:textId="77777777" w:rsidR="0014101E" w:rsidRPr="00A27664" w:rsidRDefault="0014101E" w:rsidP="00901257">
            <w:pPr>
              <w:spacing w:befor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14101E" w:rsidRPr="00A27664" w14:paraId="0893BD89" w14:textId="77777777" w:rsidTr="002961A0">
        <w:trPr>
          <w:trHeight w:val="233"/>
          <w:tblCellSpacing w:w="0" w:type="dxa"/>
          <w:jc w:val="right"/>
        </w:trPr>
        <w:tc>
          <w:tcPr>
            <w:tcW w:w="9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2BEAD9" w14:textId="67187B0B" w:rsidR="0014101E" w:rsidRPr="006C2BB8" w:rsidRDefault="0014101E" w:rsidP="006C2B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C2BB8">
              <w:rPr>
                <w:rFonts w:asciiTheme="minorHAnsi" w:hAnsiTheme="minorHAnsi" w:cstheme="minorHAnsi"/>
              </w:rPr>
              <w:t>3. O objeto requisitado está contemplado no Plano Anual de Contratações – PAC?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DD4B05" w14:textId="77777777" w:rsidR="0014101E" w:rsidRPr="00A27664" w:rsidRDefault="0014101E" w:rsidP="00901257">
            <w:pPr>
              <w:spacing w:befor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205E28" w:rsidRPr="00A27664" w14:paraId="35D36D3A" w14:textId="77777777" w:rsidTr="002961A0">
        <w:trPr>
          <w:trHeight w:val="492"/>
          <w:tblCellSpacing w:w="0" w:type="dxa"/>
          <w:jc w:val="right"/>
        </w:trPr>
        <w:tc>
          <w:tcPr>
            <w:tcW w:w="9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9AA149" w14:textId="3135331B" w:rsidR="00205E28" w:rsidRPr="006C2BB8" w:rsidRDefault="00205E28" w:rsidP="006C2BB8">
            <w:pPr>
              <w:pStyle w:val="Default"/>
              <w:rPr>
                <w:rFonts w:asciiTheme="minorHAnsi" w:hAnsiTheme="minorHAnsi" w:cstheme="minorHAnsi"/>
              </w:rPr>
            </w:pPr>
            <w:r w:rsidRPr="006C2BB8">
              <w:rPr>
                <w:rFonts w:asciiTheme="minorHAnsi" w:hAnsiTheme="minorHAnsi" w:cstheme="minorHAnsi"/>
              </w:rPr>
              <w:t>4. Houve criação de Equipe de planejamento regulamente instituída por meio de portaria?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2A1E26" w14:textId="77777777" w:rsidR="00205E28" w:rsidRPr="00A27664" w:rsidRDefault="00205E28" w:rsidP="00901257">
            <w:pPr>
              <w:spacing w:befor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27664" w:rsidRPr="00A27664" w14:paraId="534ADD0A" w14:textId="77777777" w:rsidTr="002961A0">
        <w:trPr>
          <w:trHeight w:val="514"/>
          <w:tblCellSpacing w:w="0" w:type="dxa"/>
          <w:jc w:val="right"/>
        </w:trPr>
        <w:tc>
          <w:tcPr>
            <w:tcW w:w="9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4B3914" w14:textId="51BC3546" w:rsidR="00A27664" w:rsidRPr="006C2BB8" w:rsidRDefault="006C2BB8" w:rsidP="00901257">
            <w:pPr>
              <w:spacing w:before="0"/>
              <w:rPr>
                <w:rFonts w:asciiTheme="minorHAnsi" w:hAnsiTheme="minorHAnsi" w:cstheme="minorHAnsi"/>
                <w:b/>
                <w:color w:val="FF0000"/>
                <w:highlight w:val="yellow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A27664" w:rsidRPr="006C2BB8">
              <w:rPr>
                <w:rFonts w:asciiTheme="minorHAnsi" w:hAnsiTheme="minorHAnsi" w:cstheme="minorHAnsi"/>
              </w:rPr>
              <w:t xml:space="preserve">. O edital utilizado para o registro de preços admite a adesão à ata? 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D9779F" w14:textId="77777777" w:rsidR="00A27664" w:rsidRPr="00A27664" w:rsidRDefault="00A27664" w:rsidP="00901257">
            <w:pPr>
              <w:spacing w:befor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27664" w:rsidRPr="00A27664" w14:paraId="67C97FDB" w14:textId="77777777" w:rsidTr="002961A0">
        <w:trPr>
          <w:trHeight w:val="909"/>
          <w:tblCellSpacing w:w="0" w:type="dxa"/>
          <w:jc w:val="right"/>
        </w:trPr>
        <w:tc>
          <w:tcPr>
            <w:tcW w:w="9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1ACB0D" w14:textId="14C6FC37" w:rsidR="00A27664" w:rsidRPr="006C2BB8" w:rsidRDefault="006C2BB8" w:rsidP="009860BF">
            <w:p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A27664" w:rsidRPr="006C2BB8">
              <w:rPr>
                <w:rFonts w:asciiTheme="minorHAnsi" w:hAnsiTheme="minorHAnsi" w:cstheme="minorHAnsi"/>
              </w:rPr>
              <w:t xml:space="preserve">. Há demonstração da compatibilidade do objeto demandado com aquele discriminado na ata? </w:t>
            </w:r>
            <w:r w:rsidR="009860BF" w:rsidRPr="006C2BB8">
              <w:rPr>
                <w:rFonts w:asciiTheme="minorHAnsi" w:hAnsiTheme="minorHAnsi" w:cstheme="minorHAnsi"/>
              </w:rPr>
              <w:t>(art. 3º, I da Lei nº 10.520/02</w:t>
            </w:r>
            <w:r w:rsidR="00A27664" w:rsidRPr="006C2BB8">
              <w:rPr>
                <w:rFonts w:asciiTheme="minorHAnsi" w:hAnsiTheme="minorHAnsi" w:cstheme="minorHAnsi"/>
              </w:rPr>
              <w:t>, e art. 2º</w:t>
            </w:r>
            <w:r w:rsidR="00A27664" w:rsidRPr="006C2BB8">
              <w:rPr>
                <w:rFonts w:asciiTheme="minorHAnsi" w:hAnsiTheme="minorHAnsi" w:cstheme="minorHAnsi"/>
                <w:i/>
                <w:iCs/>
              </w:rPr>
              <w:t>, caput</w:t>
            </w:r>
            <w:r w:rsidR="00A27664" w:rsidRPr="006C2BB8">
              <w:rPr>
                <w:rFonts w:asciiTheme="minorHAnsi" w:hAnsiTheme="minorHAnsi" w:cstheme="minorHAnsi"/>
              </w:rPr>
              <w:t xml:space="preserve">, e parágrafo único, </w:t>
            </w:r>
            <w:proofErr w:type="spellStart"/>
            <w:r w:rsidR="00A27664" w:rsidRPr="006C2BB8">
              <w:rPr>
                <w:rFonts w:asciiTheme="minorHAnsi" w:hAnsiTheme="minorHAnsi" w:cstheme="minorHAnsi"/>
              </w:rPr>
              <w:t>VII</w:t>
            </w:r>
            <w:proofErr w:type="spellEnd"/>
            <w:r w:rsidR="00A27664" w:rsidRPr="006C2BB8">
              <w:rPr>
                <w:rFonts w:asciiTheme="minorHAnsi" w:hAnsiTheme="minorHAnsi" w:cstheme="minorHAnsi"/>
              </w:rPr>
              <w:t>, da Lei nº 9.784/99 e Acórdão nº 1823/2017 – Plenário)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ECBB12" w14:textId="77777777" w:rsidR="00A27664" w:rsidRPr="00A27664" w:rsidRDefault="00A27664" w:rsidP="00901257">
            <w:pPr>
              <w:spacing w:befor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27664" w:rsidRPr="00A27664" w14:paraId="3A0A7C2A" w14:textId="77777777" w:rsidTr="002961A0">
        <w:trPr>
          <w:trHeight w:val="947"/>
          <w:tblCellSpacing w:w="0" w:type="dxa"/>
          <w:jc w:val="right"/>
        </w:trPr>
        <w:tc>
          <w:tcPr>
            <w:tcW w:w="9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BECE03" w14:textId="06BD9478" w:rsidR="00A27664" w:rsidRPr="006C2BB8" w:rsidRDefault="006C2BB8" w:rsidP="00901257">
            <w:p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="00A27664" w:rsidRPr="006C2BB8">
              <w:rPr>
                <w:rFonts w:asciiTheme="minorHAnsi" w:hAnsiTheme="minorHAnsi" w:cstheme="minorHAnsi"/>
              </w:rPr>
              <w:t xml:space="preserve">. Há nos autos comprovação de que o preço registrado é vantajoso em relação aos praticados no mercado onde serão adquiridos os bens e serviços, mediante pesquisa de preços que não se restrinja a consultas às empresas do ramo, feita nos termos da IN </w:t>
            </w:r>
            <w:proofErr w:type="spellStart"/>
            <w:r w:rsidR="00A27664" w:rsidRPr="006C2BB8">
              <w:rPr>
                <w:rFonts w:asciiTheme="minorHAnsi" w:hAnsiTheme="minorHAnsi" w:cstheme="minorHAnsi"/>
              </w:rPr>
              <w:t>SLTI</w:t>
            </w:r>
            <w:proofErr w:type="spellEnd"/>
            <w:r w:rsidR="00A27664" w:rsidRPr="006C2BB8">
              <w:rPr>
                <w:rFonts w:asciiTheme="minorHAnsi" w:hAnsiTheme="minorHAnsi" w:cstheme="minorHAnsi"/>
              </w:rPr>
              <w:t>/MP nº 5/2014 (Acórdão 8340/2018 – 2ª Câmara e nº 420/2018 – Plenário).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F2002A" w14:textId="77777777" w:rsidR="00A27664" w:rsidRPr="00A27664" w:rsidRDefault="00A27664" w:rsidP="00901257">
            <w:pPr>
              <w:spacing w:befor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6C2BB8" w:rsidRPr="00A27664" w14:paraId="377D3C77" w14:textId="77777777" w:rsidTr="002961A0">
        <w:trPr>
          <w:trHeight w:val="411"/>
          <w:tblCellSpacing w:w="0" w:type="dxa"/>
          <w:jc w:val="right"/>
        </w:trPr>
        <w:tc>
          <w:tcPr>
            <w:tcW w:w="9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C5D3F1" w14:textId="6982F4A1" w:rsidR="006C2BB8" w:rsidRPr="002961A0" w:rsidRDefault="002961A0" w:rsidP="002961A0">
            <w:pPr>
              <w:autoSpaceDE w:val="0"/>
              <w:autoSpaceDN w:val="0"/>
              <w:adjustRightInd w:val="0"/>
              <w:spacing w:before="0"/>
              <w:rPr>
                <w:rFonts w:asciiTheme="minorHAnsi" w:eastAsia="Calibr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</w:rPr>
              <w:tab/>
            </w:r>
            <w:r w:rsidR="006C2BB8" w:rsidRPr="002961A0">
              <w:rPr>
                <w:rFonts w:asciiTheme="minorHAnsi" w:hAnsiTheme="minorHAnsi" w:cstheme="minorHAnsi"/>
              </w:rPr>
              <w:t xml:space="preserve">7.1 Consta o </w:t>
            </w:r>
            <w:r w:rsidR="006C2BB8" w:rsidRPr="006C2BB8">
              <w:rPr>
                <w:rFonts w:asciiTheme="minorHAnsi" w:eastAsia="Calibri" w:hAnsiTheme="minorHAnsi" w:cstheme="minorHAnsi"/>
                <w:color w:val="000000"/>
                <w:lang w:eastAsia="en-US"/>
              </w:rPr>
              <w:t xml:space="preserve">Estudo para Justificativa de Adesão, comprovando a </w:t>
            </w:r>
            <w:proofErr w:type="spellStart"/>
            <w:r w:rsidR="006C2BB8" w:rsidRPr="006C2BB8">
              <w:rPr>
                <w:rFonts w:asciiTheme="minorHAnsi" w:eastAsia="Calibri" w:hAnsiTheme="minorHAnsi" w:cstheme="minorHAnsi"/>
                <w:color w:val="000000"/>
                <w:lang w:eastAsia="en-US"/>
              </w:rPr>
              <w:t>vantajosidade</w:t>
            </w:r>
            <w:proofErr w:type="spellEnd"/>
            <w:r w:rsidR="006C2BB8" w:rsidRPr="006C2BB8">
              <w:rPr>
                <w:rFonts w:asciiTheme="minorHAnsi" w:eastAsia="Calibri" w:hAnsiTheme="minorHAnsi" w:cstheme="minorHAnsi"/>
                <w:color w:val="000000"/>
                <w:lang w:eastAsia="en-US"/>
              </w:rPr>
              <w:t xml:space="preserve"> da </w:t>
            </w:r>
            <w:r w:rsidRPr="002961A0">
              <w:rPr>
                <w:rFonts w:asciiTheme="minorHAnsi" w:eastAsia="Calibri" w:hAnsiTheme="minorHAnsi" w:cstheme="minorHAnsi"/>
                <w:color w:val="000000"/>
                <w:lang w:eastAsia="en-US"/>
              </w:rPr>
              <w:t>aquisição por meio de adesão?</w:t>
            </w:r>
            <w:r w:rsidR="006C2BB8" w:rsidRPr="006C2BB8">
              <w:rPr>
                <w:rFonts w:asciiTheme="minorHAnsi" w:eastAsia="Calibri" w:hAnsiTheme="minorHAnsi" w:cs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60BE9C" w14:textId="77777777" w:rsidR="006C2BB8" w:rsidRPr="00A27664" w:rsidRDefault="006C2BB8" w:rsidP="00901257">
            <w:pPr>
              <w:spacing w:befor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27664" w:rsidRPr="00A27664" w14:paraId="79EFE158" w14:textId="77777777" w:rsidTr="002961A0">
        <w:trPr>
          <w:trHeight w:val="1395"/>
          <w:tblCellSpacing w:w="0" w:type="dxa"/>
          <w:jc w:val="right"/>
        </w:trPr>
        <w:tc>
          <w:tcPr>
            <w:tcW w:w="9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E97F08" w14:textId="12A2CF71" w:rsidR="00A27664" w:rsidRPr="006C2BB8" w:rsidRDefault="002961A0" w:rsidP="00901257">
            <w:p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A27664" w:rsidRPr="006C2BB8">
              <w:rPr>
                <w:rFonts w:asciiTheme="minorHAnsi" w:hAnsiTheme="minorHAnsi" w:cstheme="minorHAnsi"/>
              </w:rPr>
              <w:t xml:space="preserve">. O serviço ou bem registrado na Ata, decorre de licitação realizada pelo Sistema de Registro de Preços – </w:t>
            </w:r>
            <w:proofErr w:type="spellStart"/>
            <w:r w:rsidR="00A27664" w:rsidRPr="006C2BB8">
              <w:rPr>
                <w:rFonts w:asciiTheme="minorHAnsi" w:hAnsiTheme="minorHAnsi" w:cstheme="minorHAnsi"/>
              </w:rPr>
              <w:t>SRP</w:t>
            </w:r>
            <w:proofErr w:type="spellEnd"/>
            <w:r w:rsidR="00A27664" w:rsidRPr="006C2BB8">
              <w:rPr>
                <w:rFonts w:asciiTheme="minorHAnsi" w:hAnsiTheme="minorHAnsi" w:cstheme="minorHAnsi"/>
              </w:rPr>
              <w:t>, promovida no âmbito da Administração Pública Federal direta, autárquica e fundacional, fundos especiais, empresas públicas, sociedades de economia mista e demais entidades controladas, direta ou indiretamente pela União (</w:t>
            </w:r>
            <w:proofErr w:type="spellStart"/>
            <w:r w:rsidR="00A27664" w:rsidRPr="006C2BB8">
              <w:rPr>
                <w:rFonts w:asciiTheme="minorHAnsi" w:hAnsiTheme="minorHAnsi" w:cstheme="minorHAnsi"/>
              </w:rPr>
              <w:t>arts</w:t>
            </w:r>
            <w:proofErr w:type="spellEnd"/>
            <w:r w:rsidR="00A27664" w:rsidRPr="006C2BB8">
              <w:rPr>
                <w:rFonts w:asciiTheme="minorHAnsi" w:hAnsiTheme="minorHAnsi" w:cstheme="minorHAnsi"/>
              </w:rPr>
              <w:t>. 1º, e 22, § 8º, do Decreto nº 7.892/13)?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BB4361" w14:textId="77777777" w:rsidR="00A27664" w:rsidRPr="00A27664" w:rsidRDefault="00A27664" w:rsidP="00901257">
            <w:pPr>
              <w:spacing w:befor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27664" w:rsidRPr="00A27664" w14:paraId="68E2B8D4" w14:textId="77777777" w:rsidTr="002961A0">
        <w:trPr>
          <w:trHeight w:val="828"/>
          <w:tblCellSpacing w:w="0" w:type="dxa"/>
          <w:jc w:val="right"/>
        </w:trPr>
        <w:tc>
          <w:tcPr>
            <w:tcW w:w="9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4EE237" w14:textId="226A18C4" w:rsidR="00A27664" w:rsidRPr="006C2BB8" w:rsidRDefault="002961A0" w:rsidP="00901257">
            <w:pPr>
              <w:spacing w:before="0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="00A27664" w:rsidRPr="006C2BB8">
              <w:rPr>
                <w:rFonts w:asciiTheme="minorHAnsi" w:hAnsiTheme="minorHAnsi" w:cstheme="minorHAnsi"/>
              </w:rPr>
              <w:t xml:space="preserve">. Em se tratando de serviços de tecnologia da informação e comunicação, a ata de registro de preços é gerenciada pelo </w:t>
            </w:r>
            <w:proofErr w:type="gramStart"/>
            <w:r w:rsidR="00A27664" w:rsidRPr="006C2BB8">
              <w:rPr>
                <w:rFonts w:asciiTheme="minorHAnsi" w:hAnsiTheme="minorHAnsi" w:cstheme="minorHAnsi"/>
              </w:rPr>
              <w:t>Ministério da Economia</w:t>
            </w:r>
            <w:proofErr w:type="gramEnd"/>
            <w:r w:rsidR="00A27664" w:rsidRPr="006C2BB8">
              <w:rPr>
                <w:rFonts w:asciiTheme="minorHAnsi" w:hAnsiTheme="minorHAnsi" w:cstheme="minorHAnsi"/>
              </w:rPr>
              <w:t xml:space="preserve"> ou foi previamente aprovada por esse Ministério? (art. 22, §10, do Decreto nº 7.892/2013)?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493364" w14:textId="77777777" w:rsidR="00A27664" w:rsidRPr="00A27664" w:rsidRDefault="00A27664" w:rsidP="00901257">
            <w:pPr>
              <w:spacing w:befor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27664" w:rsidRPr="00A27664" w14:paraId="4D629346" w14:textId="77777777" w:rsidTr="002961A0">
        <w:trPr>
          <w:trHeight w:val="855"/>
          <w:tblCellSpacing w:w="0" w:type="dxa"/>
          <w:jc w:val="right"/>
        </w:trPr>
        <w:tc>
          <w:tcPr>
            <w:tcW w:w="9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3E89D0" w14:textId="20D03CB1" w:rsidR="00A27664" w:rsidRPr="006C2BB8" w:rsidRDefault="002961A0" w:rsidP="00901257">
            <w:p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9</w:t>
            </w:r>
            <w:r w:rsidR="00A27664" w:rsidRPr="006C2BB8">
              <w:rPr>
                <w:rFonts w:asciiTheme="minorHAnsi" w:hAnsiTheme="minorHAnsi" w:cstheme="minorHAnsi"/>
              </w:rPr>
              <w:t xml:space="preserve">.1. Caso não tenha havido aprovação pelo </w:t>
            </w:r>
            <w:proofErr w:type="gramStart"/>
            <w:r w:rsidR="00A27664" w:rsidRPr="006C2BB8">
              <w:rPr>
                <w:rFonts w:asciiTheme="minorHAnsi" w:hAnsiTheme="minorHAnsi" w:cstheme="minorHAnsi"/>
              </w:rPr>
              <w:t>Ministério da Economia</w:t>
            </w:r>
            <w:proofErr w:type="gramEnd"/>
            <w:r w:rsidR="00A27664" w:rsidRPr="006C2BB8">
              <w:rPr>
                <w:rFonts w:asciiTheme="minorHAnsi" w:hAnsiTheme="minorHAnsi" w:cstheme="minorHAnsi"/>
              </w:rPr>
              <w:t>, os serviços que serão contratados estão vinculados ao fornecimento de bens de tecnologia</w:t>
            </w:r>
            <w:bookmarkStart w:id="0" w:name="_GoBack"/>
            <w:bookmarkEnd w:id="0"/>
            <w:r w:rsidR="00A27664" w:rsidRPr="006C2BB8">
              <w:rPr>
                <w:rFonts w:asciiTheme="minorHAnsi" w:hAnsiTheme="minorHAnsi" w:cstheme="minorHAnsi"/>
              </w:rPr>
              <w:t xml:space="preserve"> da informação e comunicação constantes da mesma ata (art. 22, §11, do Decreto 7892/2013)?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39FA5B" w14:textId="77777777" w:rsidR="00A27664" w:rsidRPr="00A27664" w:rsidRDefault="00A27664" w:rsidP="00901257">
            <w:pPr>
              <w:spacing w:befor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27664" w:rsidRPr="00A27664" w14:paraId="10AE7DEC" w14:textId="77777777" w:rsidTr="002961A0">
        <w:trPr>
          <w:trHeight w:val="993"/>
          <w:tblCellSpacing w:w="0" w:type="dxa"/>
          <w:jc w:val="right"/>
        </w:trPr>
        <w:tc>
          <w:tcPr>
            <w:tcW w:w="9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4E877E" w14:textId="174431EB" w:rsidR="00A27664" w:rsidRPr="006C2BB8" w:rsidRDefault="002961A0" w:rsidP="00901257">
            <w:p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9</w:t>
            </w:r>
            <w:r w:rsidR="00901257" w:rsidRPr="006C2BB8">
              <w:rPr>
                <w:rFonts w:asciiTheme="minorHAnsi" w:hAnsiTheme="minorHAnsi" w:cstheme="minorHAnsi"/>
              </w:rPr>
              <w:t>.</w:t>
            </w:r>
            <w:r w:rsidR="00A27664" w:rsidRPr="006C2BB8">
              <w:rPr>
                <w:rFonts w:asciiTheme="minorHAnsi" w:hAnsiTheme="minorHAnsi" w:cstheme="minorHAnsi"/>
              </w:rPr>
              <w:t xml:space="preserve">2. Foram encaminhados ao órgão gerenciador da ata de registro de preços os artefatos de planejamento previstos no </w:t>
            </w:r>
            <w:r w:rsidR="00A27664" w:rsidRPr="006C2BB8">
              <w:rPr>
                <w:rFonts w:asciiTheme="minorHAnsi" w:hAnsiTheme="minorHAnsi" w:cstheme="minorHAnsi"/>
                <w:i/>
              </w:rPr>
              <w:t>caput</w:t>
            </w:r>
            <w:r w:rsidR="00A27664" w:rsidRPr="006C2BB8">
              <w:rPr>
                <w:rFonts w:asciiTheme="minorHAnsi" w:hAnsiTheme="minorHAnsi" w:cstheme="minorHAnsi"/>
              </w:rPr>
              <w:t xml:space="preserve"> do art. 9º da IN </w:t>
            </w:r>
            <w:proofErr w:type="spellStart"/>
            <w:r w:rsidR="00A27664" w:rsidRPr="006C2BB8">
              <w:rPr>
                <w:rFonts w:asciiTheme="minorHAnsi" w:hAnsiTheme="minorHAnsi" w:cstheme="minorHAnsi"/>
              </w:rPr>
              <w:t>SGD</w:t>
            </w:r>
            <w:proofErr w:type="spellEnd"/>
            <w:r w:rsidR="00A27664" w:rsidRPr="006C2BB8">
              <w:rPr>
                <w:rFonts w:asciiTheme="minorHAnsi" w:hAnsiTheme="minorHAnsi" w:cstheme="minorHAnsi"/>
              </w:rPr>
              <w:t xml:space="preserve">/ME nº 1, de 4 de abril de 2019 (art. 9º, §4º, da IN </w:t>
            </w:r>
            <w:proofErr w:type="spellStart"/>
            <w:r w:rsidR="00A27664" w:rsidRPr="006C2BB8">
              <w:rPr>
                <w:rFonts w:asciiTheme="minorHAnsi" w:hAnsiTheme="minorHAnsi" w:cstheme="minorHAnsi"/>
              </w:rPr>
              <w:t>SGD</w:t>
            </w:r>
            <w:proofErr w:type="spellEnd"/>
            <w:r w:rsidR="00A27664" w:rsidRPr="006C2BB8">
              <w:rPr>
                <w:rFonts w:asciiTheme="minorHAnsi" w:hAnsiTheme="minorHAnsi" w:cstheme="minorHAnsi"/>
              </w:rPr>
              <w:t>/ME nº 1, 2019)?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B0C436" w14:textId="77777777" w:rsidR="00A27664" w:rsidRPr="00A27664" w:rsidRDefault="00A27664" w:rsidP="00901257">
            <w:pPr>
              <w:spacing w:befor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27664" w:rsidRPr="00A27664" w14:paraId="038430E3" w14:textId="77777777" w:rsidTr="002961A0">
        <w:trPr>
          <w:trHeight w:val="571"/>
          <w:tblCellSpacing w:w="0" w:type="dxa"/>
          <w:jc w:val="right"/>
        </w:trPr>
        <w:tc>
          <w:tcPr>
            <w:tcW w:w="9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4DA3C7" w14:textId="3D129A1C" w:rsidR="00A27664" w:rsidRPr="006C2BB8" w:rsidRDefault="002961A0" w:rsidP="00901257">
            <w:p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A27664" w:rsidRPr="006C2BB8">
              <w:rPr>
                <w:rFonts w:asciiTheme="minorHAnsi" w:hAnsiTheme="minorHAnsi" w:cstheme="minorHAnsi"/>
              </w:rPr>
              <w:t>. A ata de registro de preços a que se pretende aderir se encontra válida e vigente? (art. 22, §6º, do Decreto nº 7.892/2013)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4D4083" w14:textId="77777777" w:rsidR="00A27664" w:rsidRPr="00A27664" w:rsidRDefault="00A27664" w:rsidP="00901257">
            <w:pPr>
              <w:spacing w:befor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27664" w:rsidRPr="00A27664" w14:paraId="25472493" w14:textId="77777777" w:rsidTr="002961A0">
        <w:trPr>
          <w:trHeight w:val="355"/>
          <w:tblCellSpacing w:w="0" w:type="dxa"/>
          <w:jc w:val="right"/>
        </w:trPr>
        <w:tc>
          <w:tcPr>
            <w:tcW w:w="9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A7456D" w14:textId="2BCB597B" w:rsidR="00A27664" w:rsidRPr="006C2BB8" w:rsidRDefault="002961A0" w:rsidP="00901257">
            <w:p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  <w:r w:rsidR="00A27664" w:rsidRPr="006C2BB8">
              <w:rPr>
                <w:rFonts w:asciiTheme="minorHAnsi" w:hAnsiTheme="minorHAnsi" w:cstheme="minorHAnsi"/>
              </w:rPr>
              <w:t>.  Os itens a que se refere a adesão foram adjudicados por preço global de grupo de itens?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1F1F78" w14:textId="77777777" w:rsidR="00A27664" w:rsidRPr="00A27664" w:rsidRDefault="00A27664" w:rsidP="00901257">
            <w:pPr>
              <w:spacing w:befor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27664" w:rsidRPr="00A27664" w14:paraId="6CA3329E" w14:textId="77777777" w:rsidTr="002961A0">
        <w:trPr>
          <w:trHeight w:val="663"/>
          <w:tblCellSpacing w:w="0" w:type="dxa"/>
          <w:jc w:val="right"/>
        </w:trPr>
        <w:tc>
          <w:tcPr>
            <w:tcW w:w="9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ED3035" w14:textId="77F73F1F" w:rsidR="00A27664" w:rsidRPr="006C2BB8" w:rsidRDefault="002961A0" w:rsidP="00901257">
            <w:pPr>
              <w:spacing w:before="0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</w:rPr>
              <w:lastRenderedPageBreak/>
              <w:tab/>
              <w:t>11</w:t>
            </w:r>
            <w:r w:rsidR="00A27664" w:rsidRPr="006C2BB8">
              <w:rPr>
                <w:rFonts w:asciiTheme="minorHAnsi" w:hAnsiTheme="minorHAnsi" w:cstheme="minorHAnsi"/>
              </w:rPr>
              <w:t>.1. Caso positivo, foi atestado que a contratação é da totalidade dos itens de grupo, respeitadas as proporções de quantitativos definidos no certame ou é de item isolado para o qual o preço unitário adjudicado ao vencedor seja o menor preço válido ofertado para o mesmo item na fase de lances?</w:t>
            </w:r>
          </w:p>
          <w:p w14:paraId="6784C143" w14:textId="57DD0020" w:rsidR="00A27664" w:rsidRPr="002961A0" w:rsidRDefault="00A63FE4" w:rsidP="00901257">
            <w:pPr>
              <w:spacing w:before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961A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Obs.: </w:t>
            </w:r>
            <w:r w:rsidR="00A27664" w:rsidRPr="002961A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Atentar para a seguinte orientação da Secretaria de Gestão:</w:t>
            </w:r>
          </w:p>
          <w:p w14:paraId="6AF72119" w14:textId="77777777" w:rsidR="00A27664" w:rsidRPr="002961A0" w:rsidRDefault="00A27664" w:rsidP="00901257">
            <w:pPr>
              <w:spacing w:before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961A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A Secretaria de Gestão do Ministério do Planejamento, Desenvolvimento e Gestão (SEGES/MP), em atenção aos Acórdãos 2.977/2012-TCU-Plenário, 2.695/2013-TCU-Plenário, 343/2014-TCU-Plenário, 4.205/2014-TCU-1ª Câmara, 757/2015-TCU-Plenário, 588/2016-TCU-Plenário, 2.901/2016-TCU-Plenário e 3.081/2016-TCU-Plenário orienta os órgãos e entidades integrantes do Sistema de Serviços Gerais (</w:t>
            </w:r>
            <w:proofErr w:type="spellStart"/>
            <w:r w:rsidRPr="002961A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Sisg</w:t>
            </w:r>
            <w:proofErr w:type="spellEnd"/>
            <w:r w:rsidRPr="002961A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) que:</w:t>
            </w:r>
          </w:p>
          <w:p w14:paraId="25BD9C4B" w14:textId="77777777" w:rsidR="00A27664" w:rsidRPr="002961A0" w:rsidRDefault="00A27664" w:rsidP="00901257">
            <w:pPr>
              <w:spacing w:before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961A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No âmbito das licitações realizadas sob a modelagem de aquisição por preço global de grupo de itens, somente será admitida as seguintes hipóteses:</w:t>
            </w:r>
          </w:p>
          <w:p w14:paraId="7621A569" w14:textId="77777777" w:rsidR="00A27664" w:rsidRPr="002961A0" w:rsidRDefault="00A27664" w:rsidP="00901257">
            <w:pPr>
              <w:spacing w:before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961A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a) aquisição da totalidade dos itens de grupo, respeitadas as proporções de quantitativos definidos no certame; ou</w:t>
            </w:r>
          </w:p>
          <w:p w14:paraId="03D3A7E2" w14:textId="77777777" w:rsidR="00A27664" w:rsidRPr="002961A0" w:rsidRDefault="00A27664" w:rsidP="00901257">
            <w:pPr>
              <w:spacing w:before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961A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b) aquisição de item isolado para o qual o preço unitário adjudicado ao vencedor seja o menor preço válido ofertado para o mesmo item na fase de lances.</w:t>
            </w:r>
          </w:p>
          <w:p w14:paraId="18026365" w14:textId="69DC2A98" w:rsidR="00A27664" w:rsidRPr="006C2BB8" w:rsidRDefault="00A27664" w:rsidP="00901257">
            <w:pPr>
              <w:spacing w:before="0"/>
              <w:rPr>
                <w:rFonts w:asciiTheme="minorHAnsi" w:hAnsiTheme="minorHAnsi" w:cstheme="minorHAnsi"/>
                <w:b/>
                <w:color w:val="FF0000"/>
                <w:highlight w:val="yellow"/>
              </w:rPr>
            </w:pPr>
            <w:r w:rsidRPr="002961A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Constitui irregularidade a aquisição (emissão de empenho) de item de grupo adjudicado por preço global, de forma isolada, quando o preço unitário adjudicado ao vencedor do lote não for o menor lance válido ofertado na disputa relativo ao item, salvo quando, justificadamente, ficar demonstrado que é inexequível ou inviável, dentro do modelo de execução do contrato, a demanda proporcional ou total de todos os itens do respectivo grupo.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ABD20A" w14:textId="77777777" w:rsidR="00A27664" w:rsidRPr="00A27664" w:rsidRDefault="00A27664" w:rsidP="00901257">
            <w:pPr>
              <w:spacing w:befor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27664" w:rsidRPr="00A27664" w14:paraId="146AFAE4" w14:textId="77777777" w:rsidTr="002961A0">
        <w:trPr>
          <w:trHeight w:val="935"/>
          <w:tblCellSpacing w:w="0" w:type="dxa"/>
          <w:jc w:val="right"/>
        </w:trPr>
        <w:tc>
          <w:tcPr>
            <w:tcW w:w="9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91C117" w14:textId="565C3854" w:rsidR="00A27664" w:rsidRPr="006C2BB8" w:rsidRDefault="002961A0" w:rsidP="00A63FE4">
            <w:p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  <w:r w:rsidR="00A27664" w:rsidRPr="006C2BB8">
              <w:rPr>
                <w:rFonts w:asciiTheme="minorHAnsi" w:hAnsiTheme="minorHAnsi" w:cstheme="minorHAnsi"/>
              </w:rPr>
              <w:t xml:space="preserve">. Consta no edital realizado para o registro de preços, o quantitativo reservado para as aquisições pelo órgão gerenciador, órgãos participantes e, também, pelos órgãos não participantes (art. 9º, II e </w:t>
            </w:r>
            <w:proofErr w:type="spellStart"/>
            <w:r w:rsidR="00A27664" w:rsidRPr="006C2BB8">
              <w:rPr>
                <w:rFonts w:asciiTheme="minorHAnsi" w:hAnsiTheme="minorHAnsi" w:cstheme="minorHAnsi"/>
              </w:rPr>
              <w:t>III</w:t>
            </w:r>
            <w:proofErr w:type="spellEnd"/>
            <w:r w:rsidR="00A27664" w:rsidRPr="006C2BB8">
              <w:rPr>
                <w:rFonts w:asciiTheme="minorHAnsi" w:hAnsiTheme="minorHAnsi" w:cstheme="minorHAnsi"/>
              </w:rPr>
              <w:t>, do Decreto nº 7.892/13)?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A9873E" w14:textId="77777777" w:rsidR="00A27664" w:rsidRPr="00A27664" w:rsidRDefault="00A27664" w:rsidP="00901257">
            <w:pPr>
              <w:spacing w:befor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27664" w:rsidRPr="00A27664" w14:paraId="7543D19D" w14:textId="77777777" w:rsidTr="002961A0">
        <w:trPr>
          <w:trHeight w:val="1503"/>
          <w:tblCellSpacing w:w="0" w:type="dxa"/>
          <w:jc w:val="right"/>
        </w:trPr>
        <w:tc>
          <w:tcPr>
            <w:tcW w:w="9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27A97C" w14:textId="65EBDA67" w:rsidR="00A27664" w:rsidRPr="006C2BB8" w:rsidRDefault="00A63FE4" w:rsidP="00901257">
            <w:pPr>
              <w:spacing w:before="0"/>
              <w:rPr>
                <w:rFonts w:asciiTheme="minorHAnsi" w:hAnsiTheme="minorHAnsi" w:cstheme="minorHAnsi"/>
              </w:rPr>
            </w:pPr>
            <w:r w:rsidRPr="006C2BB8">
              <w:rPr>
                <w:rFonts w:asciiTheme="minorHAnsi" w:hAnsiTheme="minorHAnsi" w:cstheme="minorHAnsi"/>
              </w:rPr>
              <w:t>1</w:t>
            </w:r>
            <w:r w:rsidR="002961A0">
              <w:rPr>
                <w:rFonts w:asciiTheme="minorHAnsi" w:hAnsiTheme="minorHAnsi" w:cstheme="minorHAnsi"/>
              </w:rPr>
              <w:t>3</w:t>
            </w:r>
            <w:r w:rsidR="00A27664" w:rsidRPr="006C2BB8">
              <w:rPr>
                <w:rFonts w:asciiTheme="minorHAnsi" w:hAnsiTheme="minorHAnsi" w:cstheme="minorHAnsi"/>
              </w:rPr>
              <w:t>. Foram Juntadas, no processo, cópias da ata de registro de preço, do edital da licitação, do termo de referência (ou projeto básico) e do termo de contrato (quando este existir) referentes à licitação realizada e ao objeto que se pretende aderir para verificação da validade da ata, limites para as contratações pelos caronas e certificação do objeto registrado e das condições para sua execução (</w:t>
            </w:r>
            <w:proofErr w:type="spellStart"/>
            <w:r w:rsidR="00A27664" w:rsidRPr="006C2BB8">
              <w:rPr>
                <w:rFonts w:asciiTheme="minorHAnsi" w:hAnsiTheme="minorHAnsi" w:cstheme="minorHAnsi"/>
              </w:rPr>
              <w:t>arts</w:t>
            </w:r>
            <w:proofErr w:type="spellEnd"/>
            <w:r w:rsidR="00A27664" w:rsidRPr="006C2BB8">
              <w:rPr>
                <w:rFonts w:asciiTheme="minorHAnsi" w:hAnsiTheme="minorHAnsi" w:cstheme="minorHAnsi"/>
              </w:rPr>
              <w:t xml:space="preserve">. 9º, </w:t>
            </w:r>
            <w:proofErr w:type="spellStart"/>
            <w:r w:rsidR="00A27664" w:rsidRPr="006C2BB8">
              <w:rPr>
                <w:rFonts w:asciiTheme="minorHAnsi" w:hAnsiTheme="minorHAnsi" w:cstheme="minorHAnsi"/>
              </w:rPr>
              <w:t>III</w:t>
            </w:r>
            <w:proofErr w:type="spellEnd"/>
            <w:r w:rsidR="00A27664" w:rsidRPr="006C2BB8">
              <w:rPr>
                <w:rFonts w:asciiTheme="minorHAnsi" w:hAnsiTheme="minorHAnsi" w:cstheme="minorHAnsi"/>
              </w:rPr>
              <w:t>, e 22, §§ 3º e 4º, do Decreto nº 7.892/13)?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9DDDC6" w14:textId="77777777" w:rsidR="00A27664" w:rsidRPr="00A27664" w:rsidRDefault="00A27664" w:rsidP="00901257">
            <w:pPr>
              <w:spacing w:befor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27664" w:rsidRPr="00A27664" w14:paraId="6C51846C" w14:textId="77777777" w:rsidTr="002961A0">
        <w:trPr>
          <w:trHeight w:val="720"/>
          <w:tblCellSpacing w:w="0" w:type="dxa"/>
          <w:jc w:val="right"/>
        </w:trPr>
        <w:tc>
          <w:tcPr>
            <w:tcW w:w="9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25AF06" w14:textId="26F7F9A5" w:rsidR="00A27664" w:rsidRPr="006C2BB8" w:rsidRDefault="00A63FE4" w:rsidP="00901257">
            <w:pPr>
              <w:spacing w:before="0"/>
              <w:rPr>
                <w:rFonts w:asciiTheme="minorHAnsi" w:hAnsiTheme="minorHAnsi" w:cstheme="minorHAnsi"/>
              </w:rPr>
            </w:pPr>
            <w:r w:rsidRPr="006C2BB8">
              <w:rPr>
                <w:rFonts w:asciiTheme="minorHAnsi" w:hAnsiTheme="minorHAnsi" w:cstheme="minorHAnsi"/>
              </w:rPr>
              <w:t>1</w:t>
            </w:r>
            <w:r w:rsidR="002961A0">
              <w:rPr>
                <w:rFonts w:asciiTheme="minorHAnsi" w:hAnsiTheme="minorHAnsi" w:cstheme="minorHAnsi"/>
              </w:rPr>
              <w:t>4</w:t>
            </w:r>
            <w:r w:rsidR="00A27664" w:rsidRPr="006C2BB8">
              <w:rPr>
                <w:rFonts w:asciiTheme="minorHAnsi" w:hAnsiTheme="minorHAnsi" w:cstheme="minorHAnsi"/>
              </w:rPr>
              <w:t xml:space="preserve">. Houve consulta ao órgão gerenciador da ata de registro de preços instruído com estudo que demonstre o ganho, a eficiência, viabilidade e a economicidade para a administração pública federal da utilização da ata de registro de preços, conforme estabelecido em ato do Secretário de Gestão do </w:t>
            </w:r>
            <w:proofErr w:type="gramStart"/>
            <w:r w:rsidR="00A27664" w:rsidRPr="006C2BB8">
              <w:rPr>
                <w:rFonts w:asciiTheme="minorHAnsi" w:hAnsiTheme="minorHAnsi" w:cstheme="minorHAnsi"/>
              </w:rPr>
              <w:t>Ministério da Economia</w:t>
            </w:r>
            <w:proofErr w:type="gramEnd"/>
            <w:r w:rsidR="00A27664" w:rsidRPr="006C2BB8">
              <w:rPr>
                <w:rFonts w:asciiTheme="minorHAnsi" w:hAnsiTheme="minorHAnsi" w:cstheme="minorHAnsi"/>
              </w:rPr>
              <w:t xml:space="preserve"> (Art. 22, §1º-A, do Decreto 7.892/2013)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B867B2" w14:textId="77777777" w:rsidR="00A27664" w:rsidRPr="00A27664" w:rsidRDefault="00A27664" w:rsidP="00901257">
            <w:pPr>
              <w:spacing w:befor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27664" w:rsidRPr="00A27664" w14:paraId="41AE7510" w14:textId="77777777" w:rsidTr="002961A0">
        <w:trPr>
          <w:trHeight w:val="939"/>
          <w:tblCellSpacing w:w="0" w:type="dxa"/>
          <w:jc w:val="right"/>
        </w:trPr>
        <w:tc>
          <w:tcPr>
            <w:tcW w:w="9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1663BC" w14:textId="79D5243F" w:rsidR="00A27664" w:rsidRPr="006C2BB8" w:rsidRDefault="00A63FE4" w:rsidP="00901257">
            <w:pPr>
              <w:spacing w:before="0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C2BB8">
              <w:rPr>
                <w:rFonts w:asciiTheme="minorHAnsi" w:hAnsiTheme="minorHAnsi" w:cstheme="minorHAnsi"/>
              </w:rPr>
              <w:t>1</w:t>
            </w:r>
            <w:r w:rsidR="002961A0">
              <w:rPr>
                <w:rFonts w:asciiTheme="minorHAnsi" w:hAnsiTheme="minorHAnsi" w:cstheme="minorHAnsi"/>
              </w:rPr>
              <w:t>5</w:t>
            </w:r>
            <w:r w:rsidR="00A27664" w:rsidRPr="006C2BB8">
              <w:rPr>
                <w:rFonts w:asciiTheme="minorHAnsi" w:hAnsiTheme="minorHAnsi" w:cstheme="minorHAnsi"/>
              </w:rPr>
              <w:t>. Consta aceitação do fornecedor beneficiário da ata de registro de preços, com manifestação de que não haverá prejuízo ao cumprimento das obrigações presentes e futuras decorrentes da ata, assumidas com o órgão gerenciador e órgãos participantes? (art. 22, §2º, do Decreto nº 7.892/13)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FCDF77" w14:textId="77777777" w:rsidR="00A27664" w:rsidRPr="00A27664" w:rsidRDefault="00A27664" w:rsidP="00901257">
            <w:pPr>
              <w:spacing w:befor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27664" w:rsidRPr="00A27664" w14:paraId="70994A66" w14:textId="77777777" w:rsidTr="002961A0">
        <w:trPr>
          <w:trHeight w:val="970"/>
          <w:tblCellSpacing w:w="0" w:type="dxa"/>
          <w:jc w:val="right"/>
        </w:trPr>
        <w:tc>
          <w:tcPr>
            <w:tcW w:w="9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CDC705" w14:textId="23C5B951" w:rsidR="00A27664" w:rsidRPr="006C2BB8" w:rsidRDefault="00A27664" w:rsidP="009860BF">
            <w:pPr>
              <w:spacing w:before="0"/>
              <w:rPr>
                <w:rFonts w:asciiTheme="minorHAnsi" w:hAnsiTheme="minorHAnsi" w:cstheme="minorHAnsi"/>
              </w:rPr>
            </w:pPr>
            <w:r w:rsidRPr="006C2BB8">
              <w:rPr>
                <w:rFonts w:asciiTheme="minorHAnsi" w:hAnsiTheme="minorHAnsi" w:cstheme="minorHAnsi"/>
              </w:rPr>
              <w:t>1</w:t>
            </w:r>
            <w:r w:rsidR="002961A0">
              <w:rPr>
                <w:rFonts w:asciiTheme="minorHAnsi" w:hAnsiTheme="minorHAnsi" w:cstheme="minorHAnsi"/>
              </w:rPr>
              <w:t>6</w:t>
            </w:r>
            <w:r w:rsidRPr="006C2BB8">
              <w:rPr>
                <w:rFonts w:asciiTheme="minorHAnsi" w:hAnsiTheme="minorHAnsi" w:cstheme="minorHAnsi"/>
              </w:rPr>
              <w:t xml:space="preserve">. Há termo de referência (ou projeto básico) que respeita as mesmas condições postas no termo de referência (ou projeto básico) da licitação e, ainda, devidamente aprovado pela autoridade competente (art. </w:t>
            </w:r>
            <w:r w:rsidR="009860BF" w:rsidRPr="006C2BB8">
              <w:rPr>
                <w:rFonts w:asciiTheme="minorHAnsi" w:hAnsiTheme="minorHAnsi" w:cstheme="minorHAnsi"/>
              </w:rPr>
              <w:t>14</w:t>
            </w:r>
            <w:r w:rsidRPr="006C2BB8">
              <w:rPr>
                <w:rFonts w:asciiTheme="minorHAnsi" w:hAnsiTheme="minorHAnsi" w:cstheme="minorHAnsi"/>
              </w:rPr>
              <w:t xml:space="preserve">, II do Decreto nº </w:t>
            </w:r>
            <w:r w:rsidR="009860BF" w:rsidRPr="006C2BB8">
              <w:rPr>
                <w:rFonts w:asciiTheme="minorHAnsi" w:hAnsiTheme="minorHAnsi" w:cstheme="minorHAnsi"/>
              </w:rPr>
              <w:t>10.024/19</w:t>
            </w:r>
            <w:r w:rsidRPr="006C2BB8">
              <w:rPr>
                <w:rFonts w:asciiTheme="minorHAnsi" w:hAnsiTheme="minorHAnsi" w:cstheme="minorHAnsi"/>
              </w:rPr>
              <w:t xml:space="preserve"> ou art. 7º, § 2º, I da Lei nº 8.666/93)?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58ED58" w14:textId="77777777" w:rsidR="00A27664" w:rsidRPr="00A27664" w:rsidRDefault="00A27664" w:rsidP="00901257">
            <w:pPr>
              <w:spacing w:befor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27664" w:rsidRPr="00A27664" w14:paraId="07B282A7" w14:textId="77777777" w:rsidTr="002961A0">
        <w:trPr>
          <w:trHeight w:val="943"/>
          <w:tblCellSpacing w:w="0" w:type="dxa"/>
          <w:jc w:val="right"/>
        </w:trPr>
        <w:tc>
          <w:tcPr>
            <w:tcW w:w="9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C82AA8" w14:textId="764AD2F7" w:rsidR="00A27664" w:rsidRPr="006C2BB8" w:rsidRDefault="00A27664" w:rsidP="00A63FE4">
            <w:pPr>
              <w:spacing w:before="0"/>
              <w:rPr>
                <w:rFonts w:asciiTheme="minorHAnsi" w:hAnsiTheme="minorHAnsi" w:cstheme="minorHAnsi"/>
              </w:rPr>
            </w:pPr>
            <w:r w:rsidRPr="006C2BB8">
              <w:rPr>
                <w:rFonts w:asciiTheme="minorHAnsi" w:hAnsiTheme="minorHAnsi" w:cstheme="minorHAnsi"/>
              </w:rPr>
              <w:t>1</w:t>
            </w:r>
            <w:r w:rsidR="002961A0">
              <w:rPr>
                <w:rFonts w:asciiTheme="minorHAnsi" w:hAnsiTheme="minorHAnsi" w:cstheme="minorHAnsi"/>
              </w:rPr>
              <w:t>7</w:t>
            </w:r>
            <w:r w:rsidRPr="006C2BB8">
              <w:rPr>
                <w:rFonts w:asciiTheme="minorHAnsi" w:hAnsiTheme="minorHAnsi" w:cstheme="minorHAnsi"/>
              </w:rPr>
              <w:t>. A aquisição ou contratação está sendo efetivada em até 90 (noventa) dias após a autorização do órgão gerenciador, observado o prazo de vigência da ata (art. 22, §6°, do Decreto nº 7.892/13)?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1955C1" w14:textId="77777777" w:rsidR="00A27664" w:rsidRPr="00A27664" w:rsidRDefault="00A27664" w:rsidP="00901257">
            <w:pPr>
              <w:spacing w:befor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27664" w:rsidRPr="00A27664" w14:paraId="57EEE91C" w14:textId="77777777" w:rsidTr="002961A0">
        <w:trPr>
          <w:trHeight w:val="551"/>
          <w:tblCellSpacing w:w="0" w:type="dxa"/>
          <w:jc w:val="right"/>
        </w:trPr>
        <w:tc>
          <w:tcPr>
            <w:tcW w:w="9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4AECE0" w14:textId="34461F31" w:rsidR="00A27664" w:rsidRPr="006C2BB8" w:rsidRDefault="00A27664" w:rsidP="00A63FE4">
            <w:pPr>
              <w:spacing w:before="0"/>
              <w:rPr>
                <w:rFonts w:asciiTheme="minorHAnsi" w:hAnsiTheme="minorHAnsi" w:cstheme="minorHAnsi"/>
              </w:rPr>
            </w:pPr>
            <w:r w:rsidRPr="006C2BB8">
              <w:rPr>
                <w:rFonts w:asciiTheme="minorHAnsi" w:hAnsiTheme="minorHAnsi" w:cstheme="minorHAnsi"/>
              </w:rPr>
              <w:t>1</w:t>
            </w:r>
            <w:r w:rsidR="002961A0">
              <w:rPr>
                <w:rFonts w:asciiTheme="minorHAnsi" w:hAnsiTheme="minorHAnsi" w:cstheme="minorHAnsi"/>
              </w:rPr>
              <w:t>8</w:t>
            </w:r>
            <w:r w:rsidRPr="006C2BB8">
              <w:rPr>
                <w:rFonts w:asciiTheme="minorHAnsi" w:hAnsiTheme="minorHAnsi" w:cstheme="minorHAnsi"/>
              </w:rPr>
              <w:t>. Existe autorização da autoridade competente para que a aquisição se dê por meio de adesão à Ata de Registro de Preços?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6E2DA8" w14:textId="77777777" w:rsidR="00A27664" w:rsidRPr="00A27664" w:rsidRDefault="00A27664" w:rsidP="00901257">
            <w:pPr>
              <w:spacing w:befor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27664" w:rsidRPr="00A27664" w14:paraId="61BC08C7" w14:textId="77777777" w:rsidTr="002961A0">
        <w:trPr>
          <w:trHeight w:val="394"/>
          <w:tblCellSpacing w:w="0" w:type="dxa"/>
          <w:jc w:val="right"/>
        </w:trPr>
        <w:tc>
          <w:tcPr>
            <w:tcW w:w="9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71CD56" w14:textId="62B81D7B" w:rsidR="00A27664" w:rsidRPr="006C2BB8" w:rsidRDefault="00A27664" w:rsidP="00A63FE4">
            <w:pPr>
              <w:spacing w:before="0"/>
              <w:rPr>
                <w:rFonts w:asciiTheme="minorHAnsi" w:hAnsiTheme="minorHAnsi" w:cstheme="minorHAnsi"/>
              </w:rPr>
            </w:pPr>
            <w:r w:rsidRPr="006C2BB8">
              <w:rPr>
                <w:rFonts w:asciiTheme="minorHAnsi" w:hAnsiTheme="minorHAnsi" w:cstheme="minorHAnsi"/>
              </w:rPr>
              <w:t>1</w:t>
            </w:r>
            <w:r w:rsidR="002961A0">
              <w:rPr>
                <w:rFonts w:asciiTheme="minorHAnsi" w:hAnsiTheme="minorHAnsi" w:cstheme="minorHAnsi"/>
              </w:rPr>
              <w:t>9</w:t>
            </w:r>
            <w:r w:rsidRPr="006C2BB8">
              <w:rPr>
                <w:rFonts w:asciiTheme="minorHAnsi" w:hAnsiTheme="minorHAnsi" w:cstheme="minorHAnsi"/>
              </w:rPr>
              <w:t>. Existe demonstração da existência de dotação orçamentária para cobrir a despesa com a contratação pretendida (art. 60, Lei 4.320/64)?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DF20E0" w14:textId="77777777" w:rsidR="00A27664" w:rsidRPr="00A27664" w:rsidRDefault="00A27664" w:rsidP="00901257">
            <w:pPr>
              <w:spacing w:before="0"/>
              <w:jc w:val="left"/>
              <w:rPr>
                <w:rFonts w:asciiTheme="minorHAnsi" w:hAnsiTheme="minorHAnsi" w:cstheme="minorHAnsi"/>
              </w:rPr>
            </w:pPr>
            <w:r w:rsidRPr="00A27664">
              <w:rPr>
                <w:rFonts w:asciiTheme="minorHAnsi" w:hAnsiTheme="minorHAnsi" w:cstheme="minorHAnsi"/>
              </w:rPr>
              <w:t> </w:t>
            </w:r>
          </w:p>
        </w:tc>
      </w:tr>
      <w:tr w:rsidR="00A27664" w:rsidRPr="00A27664" w14:paraId="6974FCA8" w14:textId="77777777" w:rsidTr="002961A0">
        <w:trPr>
          <w:trHeight w:val="542"/>
          <w:tblCellSpacing w:w="0" w:type="dxa"/>
          <w:jc w:val="right"/>
        </w:trPr>
        <w:tc>
          <w:tcPr>
            <w:tcW w:w="9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A99329" w14:textId="78727296" w:rsidR="00A27664" w:rsidRPr="006C2BB8" w:rsidRDefault="002961A0" w:rsidP="00A63FE4">
            <w:p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="00A27664" w:rsidRPr="006C2BB8">
              <w:rPr>
                <w:rFonts w:asciiTheme="minorHAnsi" w:hAnsiTheme="minorHAnsi" w:cstheme="minorHAnsi"/>
              </w:rPr>
              <w:t>. O fornecedor registrado na ata de registro de preços mantém as mesmas condições de habilitação exigidas no edital da licitação (art. 55, XIII, da Lei nº 8.666/93)?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7F4FB4" w14:textId="77777777" w:rsidR="00A27664" w:rsidRPr="00A27664" w:rsidRDefault="00A27664" w:rsidP="00901257">
            <w:pPr>
              <w:spacing w:befor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27664" w:rsidRPr="00A27664" w14:paraId="3FB5B6D8" w14:textId="77777777" w:rsidTr="002961A0">
        <w:trPr>
          <w:trHeight w:val="1170"/>
          <w:tblCellSpacing w:w="0" w:type="dxa"/>
          <w:jc w:val="right"/>
        </w:trPr>
        <w:tc>
          <w:tcPr>
            <w:tcW w:w="9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6473FE" w14:textId="6A7E9989" w:rsidR="00A27664" w:rsidRPr="006C2BB8" w:rsidRDefault="002961A0" w:rsidP="00901257">
            <w:pPr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21</w:t>
            </w:r>
            <w:r w:rsidR="00A27664" w:rsidRPr="006C2BB8">
              <w:rPr>
                <w:rFonts w:asciiTheme="minorHAnsi" w:hAnsiTheme="minorHAnsi" w:cstheme="minorHAnsi"/>
              </w:rPr>
              <w:t>. Foram consultados todos os sistemas de consulta abaixo e juntados aos autos os respectivos comprovantes?</w:t>
            </w:r>
          </w:p>
          <w:p w14:paraId="71C2C50A" w14:textId="77777777" w:rsidR="00A27664" w:rsidRPr="006C2BB8" w:rsidRDefault="00A27664" w:rsidP="00901257">
            <w:pPr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</w:rPr>
            </w:pPr>
            <w:r w:rsidRPr="006C2BB8">
              <w:rPr>
                <w:rFonts w:asciiTheme="minorHAnsi" w:hAnsiTheme="minorHAnsi" w:cstheme="minorHAnsi"/>
              </w:rPr>
              <w:t>(a) Consulta Consolidada de Pessoa Jurídica do TCU.</w:t>
            </w:r>
          </w:p>
          <w:p w14:paraId="7C2E5396" w14:textId="580E14CE" w:rsidR="00A27664" w:rsidRPr="006C2BB8" w:rsidRDefault="00A27664" w:rsidP="00901257">
            <w:pPr>
              <w:spacing w:before="0"/>
              <w:rPr>
                <w:rFonts w:asciiTheme="minorHAnsi" w:hAnsiTheme="minorHAnsi" w:cstheme="minorHAnsi"/>
              </w:rPr>
            </w:pPr>
            <w:r w:rsidRPr="006C2BB8">
              <w:rPr>
                <w:rFonts w:asciiTheme="minorHAnsi" w:hAnsiTheme="minorHAnsi" w:cstheme="minorHAnsi"/>
              </w:rPr>
              <w:t>(b) Sistema de Cadastro Unificado de Fornecedores – SICAF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49A153" w14:textId="77777777" w:rsidR="00A27664" w:rsidRPr="00A27664" w:rsidRDefault="00A27664" w:rsidP="00901257">
            <w:pPr>
              <w:spacing w:befor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27664" w:rsidRPr="00A27664" w14:paraId="35F8823A" w14:textId="77777777" w:rsidTr="002961A0">
        <w:trPr>
          <w:trHeight w:val="1266"/>
          <w:tblCellSpacing w:w="0" w:type="dxa"/>
          <w:jc w:val="right"/>
        </w:trPr>
        <w:tc>
          <w:tcPr>
            <w:tcW w:w="9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345A94" w14:textId="6D301B03" w:rsidR="00ED2609" w:rsidRPr="006C2BB8" w:rsidRDefault="002961A0" w:rsidP="00530AA8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22.</w:t>
            </w:r>
            <w:r w:rsidR="00A27664" w:rsidRPr="006C2BB8">
              <w:rPr>
                <w:rFonts w:asciiTheme="minorHAnsi" w:hAnsiTheme="minorHAnsi" w:cstheme="minorHAnsi"/>
              </w:rPr>
              <w:t xml:space="preserve"> A minuta de termo de contrato, se houver, </w:t>
            </w:r>
            <w:proofErr w:type="gramStart"/>
            <w:r w:rsidR="00A27664" w:rsidRPr="006C2BB8">
              <w:rPr>
                <w:rFonts w:asciiTheme="minorHAnsi" w:hAnsiTheme="minorHAnsi" w:cstheme="minorHAnsi"/>
              </w:rPr>
              <w:t>obedece as</w:t>
            </w:r>
            <w:proofErr w:type="gramEnd"/>
            <w:r w:rsidR="00A27664" w:rsidRPr="006C2BB8">
              <w:rPr>
                <w:rFonts w:asciiTheme="minorHAnsi" w:hAnsiTheme="minorHAnsi" w:cstheme="minorHAnsi"/>
              </w:rPr>
              <w:t xml:space="preserve"> mesmas cláusulas do termo de contrato decorrente da licitação, ressalvando-se condições peculiares à administração aderente, tais como: qualificação, data de início da execução, local onde será entregue ou executado o objeto e quantidade?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83BF00" w14:textId="42722277" w:rsidR="00A27664" w:rsidRPr="00A27664" w:rsidRDefault="00A27664" w:rsidP="00901257">
            <w:pPr>
              <w:spacing w:before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7E7FFFAC" w14:textId="2714C89E" w:rsidR="00C84D60" w:rsidRDefault="00C7298A" w:rsidP="00901257">
      <w:pPr>
        <w:spacing w:before="0"/>
        <w:rPr>
          <w:rFonts w:ascii="Ecofont_Spranq_eco_Sans" w:hAnsi="Ecofont_Spranq_eco_Sans"/>
        </w:rPr>
      </w:pPr>
      <w:r w:rsidRPr="00A27664">
        <w:rPr>
          <w:rFonts w:asciiTheme="minorHAnsi" w:hAnsiTheme="minorHAnsi" w:cstheme="minorHAnsi"/>
        </w:rPr>
        <w:t xml:space="preserve"> </w:t>
      </w:r>
    </w:p>
    <w:sectPr w:rsidR="00C84D60" w:rsidSect="00777732">
      <w:type w:val="continuous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8752E" w14:textId="77777777" w:rsidR="00297510" w:rsidRDefault="00297510" w:rsidP="00FB0711">
      <w:pPr>
        <w:spacing w:before="0"/>
      </w:pPr>
      <w:r>
        <w:separator/>
      </w:r>
    </w:p>
  </w:endnote>
  <w:endnote w:type="continuationSeparator" w:id="0">
    <w:p w14:paraId="24B648F7" w14:textId="77777777" w:rsidR="00297510" w:rsidRDefault="00297510" w:rsidP="00FB0711">
      <w:pPr>
        <w:spacing w:before="0"/>
      </w:pPr>
      <w:r>
        <w:continuationSeparator/>
      </w:r>
    </w:p>
  </w:endnote>
  <w:endnote w:type="continuationNotice" w:id="1">
    <w:p w14:paraId="7CFF0CA1" w14:textId="77777777" w:rsidR="00297510" w:rsidRDefault="00297510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0A2E0" w14:textId="77777777" w:rsidR="00DC6FE0" w:rsidRDefault="00DC6FE0" w:rsidP="00FB0711">
    <w:pPr>
      <w:pStyle w:val="Rodap"/>
      <w:rPr>
        <w:sz w:val="15"/>
        <w:szCs w:val="15"/>
      </w:rPr>
    </w:pPr>
    <w:r>
      <w:rPr>
        <w:sz w:val="15"/>
        <w:szCs w:val="15"/>
      </w:rPr>
      <w:t>Câmara Nacional de Modelos de Licitações e Contratos da Consultoria-Geral da União</w:t>
    </w:r>
  </w:p>
  <w:p w14:paraId="03C1A12C" w14:textId="2B993508" w:rsidR="00DC6FE0" w:rsidRPr="00205E28" w:rsidRDefault="00DC6FE0" w:rsidP="00FB0711">
    <w:pPr>
      <w:pStyle w:val="Rodap"/>
      <w:rPr>
        <w:sz w:val="15"/>
        <w:szCs w:val="15"/>
      </w:rPr>
    </w:pPr>
    <w:r>
      <w:rPr>
        <w:sz w:val="15"/>
        <w:szCs w:val="15"/>
      </w:rPr>
      <w:t>Modelo de Lista de Verificação de Adesões a Registros de Preços (Carona)</w:t>
    </w:r>
    <w:r w:rsidR="00205E28">
      <w:rPr>
        <w:sz w:val="15"/>
        <w:szCs w:val="15"/>
      </w:rPr>
      <w:t xml:space="preserve"> – </w:t>
    </w:r>
    <w:r>
      <w:rPr>
        <w:sz w:val="15"/>
        <w:szCs w:val="15"/>
      </w:rPr>
      <w:t>A</w:t>
    </w:r>
    <w:r w:rsidR="00205E28">
      <w:rPr>
        <w:sz w:val="15"/>
        <w:szCs w:val="15"/>
      </w:rPr>
      <w:t>rquivos original</w:t>
    </w:r>
    <w:r>
      <w:rPr>
        <w:sz w:val="15"/>
        <w:szCs w:val="15"/>
      </w:rPr>
      <w:t xml:space="preserve">: </w:t>
    </w:r>
    <w:r w:rsidR="005C0C98">
      <w:rPr>
        <w:sz w:val="15"/>
        <w:szCs w:val="15"/>
      </w:rPr>
      <w:t>Maio</w:t>
    </w:r>
    <w:r>
      <w:rPr>
        <w:sz w:val="15"/>
        <w:szCs w:val="15"/>
      </w:rPr>
      <w:t>/20</w:t>
    </w:r>
    <w:r w:rsidR="005C0C98">
      <w:rPr>
        <w:sz w:val="15"/>
        <w:szCs w:val="15"/>
      </w:rPr>
      <w:t>20</w:t>
    </w:r>
  </w:p>
  <w:p w14:paraId="0AD64350" w14:textId="6137C923" w:rsidR="00DC6FE0" w:rsidRPr="00205E28" w:rsidRDefault="00205E28">
    <w:pPr>
      <w:pStyle w:val="Rodap"/>
      <w:rPr>
        <w:rFonts w:asciiTheme="minorHAnsi" w:hAnsiTheme="minorHAnsi"/>
        <w:sz w:val="15"/>
        <w:szCs w:val="15"/>
      </w:rPr>
    </w:pPr>
    <w:r>
      <w:rPr>
        <w:sz w:val="15"/>
        <w:szCs w:val="15"/>
      </w:rPr>
      <w:t xml:space="preserve">Atualizado por: Marcelo Silva Souza (SIAPE 2039131) – em </w:t>
    </w:r>
    <w:r w:rsidR="006B6B75">
      <w:rPr>
        <w:sz w:val="15"/>
        <w:szCs w:val="15"/>
      </w:rPr>
      <w:t>15</w:t>
    </w:r>
    <w:r>
      <w:rPr>
        <w:sz w:val="15"/>
        <w:szCs w:val="15"/>
      </w:rPr>
      <w:t>/10/2020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9D68B" w14:textId="77777777" w:rsidR="00297510" w:rsidRDefault="00297510" w:rsidP="00FB0711">
      <w:pPr>
        <w:spacing w:before="0"/>
      </w:pPr>
      <w:r>
        <w:separator/>
      </w:r>
    </w:p>
  </w:footnote>
  <w:footnote w:type="continuationSeparator" w:id="0">
    <w:p w14:paraId="48B89DEB" w14:textId="77777777" w:rsidR="00297510" w:rsidRDefault="00297510" w:rsidP="00FB0711">
      <w:pPr>
        <w:spacing w:before="0"/>
      </w:pPr>
      <w:r>
        <w:continuationSeparator/>
      </w:r>
    </w:p>
  </w:footnote>
  <w:footnote w:type="continuationNotice" w:id="1">
    <w:p w14:paraId="280F82B8" w14:textId="77777777" w:rsidR="00297510" w:rsidRDefault="00297510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2E8C8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91715F"/>
    <w:multiLevelType w:val="hybridMultilevel"/>
    <w:tmpl w:val="006454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172"/>
    <w:rsid w:val="000052F4"/>
    <w:rsid w:val="00015467"/>
    <w:rsid w:val="000229B9"/>
    <w:rsid w:val="00052105"/>
    <w:rsid w:val="0006135B"/>
    <w:rsid w:val="00084EAE"/>
    <w:rsid w:val="000C22A5"/>
    <w:rsid w:val="000D26E5"/>
    <w:rsid w:val="000D7930"/>
    <w:rsid w:val="000E7D4D"/>
    <w:rsid w:val="00126DAB"/>
    <w:rsid w:val="0014101E"/>
    <w:rsid w:val="001432DC"/>
    <w:rsid w:val="00153A00"/>
    <w:rsid w:val="001601C3"/>
    <w:rsid w:val="00161886"/>
    <w:rsid w:val="00186F2F"/>
    <w:rsid w:val="00193B11"/>
    <w:rsid w:val="001B2007"/>
    <w:rsid w:val="00203271"/>
    <w:rsid w:val="00205E28"/>
    <w:rsid w:val="00240FA4"/>
    <w:rsid w:val="00251F4F"/>
    <w:rsid w:val="0027701D"/>
    <w:rsid w:val="002961A0"/>
    <w:rsid w:val="00297510"/>
    <w:rsid w:val="002B36BC"/>
    <w:rsid w:val="002D0CE6"/>
    <w:rsid w:val="002D5F1F"/>
    <w:rsid w:val="002F1CCF"/>
    <w:rsid w:val="00301713"/>
    <w:rsid w:val="00310C54"/>
    <w:rsid w:val="003350CD"/>
    <w:rsid w:val="00345F0F"/>
    <w:rsid w:val="00352EFE"/>
    <w:rsid w:val="0036186A"/>
    <w:rsid w:val="00377335"/>
    <w:rsid w:val="003A2189"/>
    <w:rsid w:val="003B7BCA"/>
    <w:rsid w:val="003C2D59"/>
    <w:rsid w:val="003D6541"/>
    <w:rsid w:val="003E179B"/>
    <w:rsid w:val="00412696"/>
    <w:rsid w:val="0042256F"/>
    <w:rsid w:val="00430BC8"/>
    <w:rsid w:val="00443684"/>
    <w:rsid w:val="004A3072"/>
    <w:rsid w:val="004A4A63"/>
    <w:rsid w:val="004B113E"/>
    <w:rsid w:val="004B61CD"/>
    <w:rsid w:val="004B7905"/>
    <w:rsid w:val="004C4316"/>
    <w:rsid w:val="0050719B"/>
    <w:rsid w:val="00530AA8"/>
    <w:rsid w:val="005355FB"/>
    <w:rsid w:val="0054569D"/>
    <w:rsid w:val="005B539B"/>
    <w:rsid w:val="005C0C98"/>
    <w:rsid w:val="005C2CE0"/>
    <w:rsid w:val="005C48E7"/>
    <w:rsid w:val="005C7325"/>
    <w:rsid w:val="006045DA"/>
    <w:rsid w:val="0060735E"/>
    <w:rsid w:val="00622F70"/>
    <w:rsid w:val="00622FF9"/>
    <w:rsid w:val="006256FE"/>
    <w:rsid w:val="00687323"/>
    <w:rsid w:val="006B6B75"/>
    <w:rsid w:val="006C2BB8"/>
    <w:rsid w:val="006C3E3B"/>
    <w:rsid w:val="006E0070"/>
    <w:rsid w:val="00700C31"/>
    <w:rsid w:val="00703B68"/>
    <w:rsid w:val="00703F49"/>
    <w:rsid w:val="00706C21"/>
    <w:rsid w:val="00712974"/>
    <w:rsid w:val="00712EFC"/>
    <w:rsid w:val="00713B72"/>
    <w:rsid w:val="00732986"/>
    <w:rsid w:val="0073674F"/>
    <w:rsid w:val="007521A1"/>
    <w:rsid w:val="00752E6D"/>
    <w:rsid w:val="007643A5"/>
    <w:rsid w:val="007718F1"/>
    <w:rsid w:val="00775A50"/>
    <w:rsid w:val="00777732"/>
    <w:rsid w:val="00780911"/>
    <w:rsid w:val="007C0A3C"/>
    <w:rsid w:val="007D01F9"/>
    <w:rsid w:val="007D3938"/>
    <w:rsid w:val="007E1A83"/>
    <w:rsid w:val="007E6A49"/>
    <w:rsid w:val="007F7276"/>
    <w:rsid w:val="00816A17"/>
    <w:rsid w:val="00831605"/>
    <w:rsid w:val="0086583F"/>
    <w:rsid w:val="00874172"/>
    <w:rsid w:val="008844E4"/>
    <w:rsid w:val="008B1A01"/>
    <w:rsid w:val="008C34F6"/>
    <w:rsid w:val="008D1424"/>
    <w:rsid w:val="008D6217"/>
    <w:rsid w:val="008E3E1D"/>
    <w:rsid w:val="008F5CBE"/>
    <w:rsid w:val="00901257"/>
    <w:rsid w:val="009122DF"/>
    <w:rsid w:val="00913468"/>
    <w:rsid w:val="00961602"/>
    <w:rsid w:val="00975858"/>
    <w:rsid w:val="00983A80"/>
    <w:rsid w:val="009860BF"/>
    <w:rsid w:val="009A5254"/>
    <w:rsid w:val="009B2714"/>
    <w:rsid w:val="009B4A30"/>
    <w:rsid w:val="009F759B"/>
    <w:rsid w:val="00A14E04"/>
    <w:rsid w:val="00A1716F"/>
    <w:rsid w:val="00A17F17"/>
    <w:rsid w:val="00A27664"/>
    <w:rsid w:val="00A311A3"/>
    <w:rsid w:val="00A41B6E"/>
    <w:rsid w:val="00A46B83"/>
    <w:rsid w:val="00A559F8"/>
    <w:rsid w:val="00A63FE4"/>
    <w:rsid w:val="00A838C6"/>
    <w:rsid w:val="00AC511F"/>
    <w:rsid w:val="00AE14E4"/>
    <w:rsid w:val="00AE2772"/>
    <w:rsid w:val="00AE593E"/>
    <w:rsid w:val="00B106C0"/>
    <w:rsid w:val="00B153CF"/>
    <w:rsid w:val="00B20841"/>
    <w:rsid w:val="00B22B06"/>
    <w:rsid w:val="00B31B61"/>
    <w:rsid w:val="00B42E7B"/>
    <w:rsid w:val="00B57386"/>
    <w:rsid w:val="00B6335B"/>
    <w:rsid w:val="00BF63B3"/>
    <w:rsid w:val="00C10CE1"/>
    <w:rsid w:val="00C17108"/>
    <w:rsid w:val="00C22888"/>
    <w:rsid w:val="00C25E89"/>
    <w:rsid w:val="00C45F82"/>
    <w:rsid w:val="00C7298A"/>
    <w:rsid w:val="00C74563"/>
    <w:rsid w:val="00C74B0A"/>
    <w:rsid w:val="00C84144"/>
    <w:rsid w:val="00C84D60"/>
    <w:rsid w:val="00C86F18"/>
    <w:rsid w:val="00C96A68"/>
    <w:rsid w:val="00CA56F1"/>
    <w:rsid w:val="00CC3376"/>
    <w:rsid w:val="00CC7CE0"/>
    <w:rsid w:val="00D009EC"/>
    <w:rsid w:val="00D04143"/>
    <w:rsid w:val="00D23836"/>
    <w:rsid w:val="00D6250A"/>
    <w:rsid w:val="00DB05A9"/>
    <w:rsid w:val="00DB0A7C"/>
    <w:rsid w:val="00DB22D7"/>
    <w:rsid w:val="00DB535F"/>
    <w:rsid w:val="00DC6FE0"/>
    <w:rsid w:val="00DD4CC9"/>
    <w:rsid w:val="00E03CDE"/>
    <w:rsid w:val="00E11B99"/>
    <w:rsid w:val="00E12E80"/>
    <w:rsid w:val="00E85C57"/>
    <w:rsid w:val="00E97F88"/>
    <w:rsid w:val="00EB091D"/>
    <w:rsid w:val="00ED2609"/>
    <w:rsid w:val="00EE1888"/>
    <w:rsid w:val="00F2331C"/>
    <w:rsid w:val="00F2351E"/>
    <w:rsid w:val="00F361C2"/>
    <w:rsid w:val="00F55B3E"/>
    <w:rsid w:val="00F97E70"/>
    <w:rsid w:val="00F97F13"/>
    <w:rsid w:val="00FB0711"/>
    <w:rsid w:val="00FC2934"/>
    <w:rsid w:val="00FE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59F2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4172"/>
    <w:pPr>
      <w:spacing w:before="120"/>
      <w:jc w:val="both"/>
    </w:pPr>
    <w:rPr>
      <w:rFonts w:ascii="Arial" w:eastAsia="Times New Roman" w:hAnsi="Arial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350CD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C7298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86F2F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PargrafodaLista">
    <w:name w:val="List Paragraph"/>
    <w:basedOn w:val="Normal"/>
    <w:uiPriority w:val="34"/>
    <w:qFormat/>
    <w:rsid w:val="004B7905"/>
    <w:pPr>
      <w:spacing w:before="0"/>
      <w:ind w:left="720"/>
      <w:jc w:val="left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B106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06C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06C0"/>
    <w:rPr>
      <w:rFonts w:ascii="Arial" w:eastAsia="Times New Roman" w:hAnsi="Arial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06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06C0"/>
    <w:rPr>
      <w:rFonts w:ascii="Arial" w:eastAsia="Times New Roman" w:hAnsi="Arial"/>
      <w:b/>
      <w:bCs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06C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06C0"/>
    <w:rPr>
      <w:rFonts w:ascii="Segoe UI" w:eastAsia="Times New Roman" w:hAnsi="Segoe UI" w:cs="Segoe UI"/>
      <w:sz w:val="18"/>
      <w:szCs w:val="18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FB0711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FB0711"/>
    <w:rPr>
      <w:rFonts w:ascii="Arial" w:eastAsia="Times New Roman" w:hAnsi="Arial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nhideWhenUsed/>
    <w:rsid w:val="00FB0711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rsid w:val="00FB0711"/>
    <w:rPr>
      <w:rFonts w:ascii="Arial" w:eastAsia="Times New Roman" w:hAnsi="Arial"/>
      <w:sz w:val="24"/>
      <w:szCs w:val="24"/>
      <w:lang w:val="pt-BR" w:eastAsia="pt-BR"/>
    </w:rPr>
  </w:style>
  <w:style w:type="paragraph" w:customStyle="1" w:styleId="Default">
    <w:name w:val="Default"/>
    <w:rsid w:val="00205E2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0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7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A2765E7DFD38469B2E626874CD0041" ma:contentTypeVersion="5" ma:contentTypeDescription="Crie um novo documento." ma:contentTypeScope="" ma:versionID="125bc996b5b233dbb6b5183f9e519957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aea0be047ad6066f46553e26f6fcc42a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160080-68E2-4423-A84E-F88008688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604AFC-A880-4C38-815E-E82A4DE749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54932E-E215-49D9-9D28-D346DE33E0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1160</Words>
  <Characters>6268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AGU</Company>
  <LinksUpToDate>false</LinksUpToDate>
  <CharactersWithSpaces>7414</CharactersWithSpaces>
  <SharedDoc>false</SharedDoc>
  <HLinks>
    <vt:vector size="18" baseType="variant">
      <vt:variant>
        <vt:i4>7733305</vt:i4>
      </vt:variant>
      <vt:variant>
        <vt:i4>6</vt:i4>
      </vt:variant>
      <vt:variant>
        <vt:i4>0</vt:i4>
      </vt:variant>
      <vt:variant>
        <vt:i4>5</vt:i4>
      </vt:variant>
      <vt:variant>
        <vt:lpwstr>http://www.cnj.jus.br/</vt:lpwstr>
      </vt:variant>
      <vt:variant>
        <vt:lpwstr/>
      </vt:variant>
      <vt:variant>
        <vt:i4>2555950</vt:i4>
      </vt:variant>
      <vt:variant>
        <vt:i4>3</vt:i4>
      </vt:variant>
      <vt:variant>
        <vt:i4>0</vt:i4>
      </vt:variant>
      <vt:variant>
        <vt:i4>5</vt:i4>
      </vt:variant>
      <vt:variant>
        <vt:lpwstr>http://portal2.tcu.gov.br/</vt:lpwstr>
      </vt:variant>
      <vt:variant>
        <vt:lpwstr/>
      </vt:variant>
      <vt:variant>
        <vt:i4>131072</vt:i4>
      </vt:variant>
      <vt:variant>
        <vt:i4>0</vt:i4>
      </vt:variant>
      <vt:variant>
        <vt:i4>0</vt:i4>
      </vt:variant>
      <vt:variant>
        <vt:i4>5</vt:i4>
      </vt:variant>
      <vt:variant>
        <vt:lpwstr>https://correio.agu.gov.br/owa/redir.aspx?C=1c67bf568c474feb8cef1acf9b5f30c2&amp;URL=http%3a%2f%2fwww.portaltransparencia.gov.br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Marcelo Souza</cp:lastModifiedBy>
  <cp:revision>9</cp:revision>
  <cp:lastPrinted>2019-08-22T14:02:00Z</cp:lastPrinted>
  <dcterms:created xsi:type="dcterms:W3CDTF">2020-05-22T18:34:00Z</dcterms:created>
  <dcterms:modified xsi:type="dcterms:W3CDTF">2020-10-15T11:42:00Z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