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85" w:rsidRDefault="00CD4F85" w:rsidP="00AE0C68">
      <w:pPr>
        <w:pStyle w:val="normal0"/>
        <w:rPr>
          <w:sz w:val="22"/>
          <w:szCs w:val="22"/>
        </w:rPr>
      </w:pPr>
    </w:p>
    <w:tbl>
      <w:tblPr>
        <w:tblStyle w:val="a"/>
        <w:tblW w:w="10048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310"/>
        <w:gridCol w:w="7606"/>
        <w:gridCol w:w="1132"/>
      </w:tblGrid>
      <w:tr w:rsidR="00CD4F85">
        <w:trPr>
          <w:trHeight w:val="962"/>
          <w:jc w:val="center"/>
        </w:trPr>
        <w:tc>
          <w:tcPr>
            <w:tcW w:w="13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D4F85" w:rsidRDefault="00A40C14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D4F85" w:rsidRDefault="00CD4F85">
            <w:pPr>
              <w:pStyle w:val="normal0"/>
              <w:jc w:val="center"/>
            </w:pPr>
          </w:p>
        </w:tc>
        <w:tc>
          <w:tcPr>
            <w:tcW w:w="76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D4F85" w:rsidRDefault="00A40C14">
            <w:pPr>
              <w:pStyle w:val="normal0"/>
              <w:spacing w:after="60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Universidade Federal do Amapá</w:t>
            </w:r>
          </w:p>
          <w:p w:rsidR="00CD4F85" w:rsidRDefault="00A40C14">
            <w:pPr>
              <w:pStyle w:val="normal0"/>
              <w:spacing w:after="60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Pró-Reitoria De Pesquisa </w:t>
            </w:r>
            <w:r>
              <w:rPr>
                <w:b/>
                <w:smallCaps/>
                <w:sz w:val="22"/>
                <w:szCs w:val="22"/>
              </w:rPr>
              <w:t>E</w:t>
            </w:r>
            <w:r>
              <w:rPr>
                <w:b/>
                <w:smallCaps/>
                <w:sz w:val="22"/>
                <w:szCs w:val="22"/>
              </w:rPr>
              <w:t xml:space="preserve"> Pós-Graduação</w:t>
            </w:r>
          </w:p>
          <w:p w:rsidR="00CD4F85" w:rsidRDefault="00A40C14">
            <w:pPr>
              <w:pStyle w:val="normal0"/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D4F85" w:rsidRDefault="00CD4F85">
            <w:pPr>
              <w:pStyle w:val="normal0"/>
              <w:keepNext/>
              <w:ind w:left="170"/>
            </w:pPr>
          </w:p>
        </w:tc>
      </w:tr>
    </w:tbl>
    <w:p w:rsidR="00CD4F85" w:rsidRDefault="00CD4F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CD4F85" w:rsidRDefault="00A40C1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TERMO DE COMPROMISSO DE BOLSISTA DE INICIAÇÃO </w:t>
      </w:r>
      <w:r>
        <w:rPr>
          <w:b/>
          <w:sz w:val="22"/>
          <w:szCs w:val="22"/>
        </w:rPr>
        <w:t>CIENTÍFICA</w:t>
      </w:r>
    </w:p>
    <w:p w:rsidR="00CD4F85" w:rsidRDefault="00A40C1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Programa Institucional de Bolsas de Iniciação Científica – </w:t>
      </w:r>
      <w:r>
        <w:rPr>
          <w:b/>
          <w:color w:val="000000"/>
          <w:sz w:val="22"/>
          <w:szCs w:val="22"/>
          <w:highlight w:val="lightGray"/>
        </w:rPr>
        <w:t>P</w:t>
      </w:r>
      <w:r>
        <w:rPr>
          <w:b/>
          <w:sz w:val="22"/>
          <w:szCs w:val="22"/>
          <w:highlight w:val="lightGray"/>
        </w:rPr>
        <w:t>I</w:t>
      </w:r>
      <w:r>
        <w:rPr>
          <w:b/>
          <w:color w:val="000000"/>
          <w:sz w:val="22"/>
          <w:szCs w:val="22"/>
          <w:highlight w:val="lightGray"/>
        </w:rPr>
        <w:t>BIC</w:t>
      </w:r>
      <w:r w:rsidR="00AE0C68">
        <w:rPr>
          <w:b/>
          <w:color w:val="000000"/>
          <w:sz w:val="22"/>
          <w:szCs w:val="22"/>
          <w:highlight w:val="lightGray"/>
        </w:rPr>
        <w:t>-EM</w:t>
      </w:r>
      <w:r>
        <w:rPr>
          <w:b/>
          <w:color w:val="000000"/>
          <w:sz w:val="22"/>
          <w:szCs w:val="22"/>
          <w:highlight w:val="lightGray"/>
        </w:rPr>
        <w:t>/</w:t>
      </w:r>
      <w:r>
        <w:rPr>
          <w:b/>
          <w:sz w:val="22"/>
          <w:szCs w:val="22"/>
          <w:highlight w:val="lightGray"/>
        </w:rPr>
        <w:t>CNPQ/</w:t>
      </w:r>
      <w:r>
        <w:rPr>
          <w:b/>
          <w:color w:val="000000"/>
          <w:sz w:val="22"/>
          <w:szCs w:val="22"/>
          <w:highlight w:val="lightGray"/>
        </w:rPr>
        <w:t>UNIFAP (20</w:t>
      </w:r>
      <w:r>
        <w:rPr>
          <w:b/>
          <w:sz w:val="22"/>
          <w:szCs w:val="22"/>
          <w:highlight w:val="lightGray"/>
        </w:rPr>
        <w:t>20</w:t>
      </w:r>
      <w:r>
        <w:rPr>
          <w:b/>
          <w:color w:val="000000"/>
          <w:sz w:val="22"/>
          <w:szCs w:val="22"/>
          <w:highlight w:val="lightGray"/>
        </w:rPr>
        <w:t>-20</w:t>
      </w:r>
      <w:r>
        <w:rPr>
          <w:b/>
          <w:sz w:val="22"/>
          <w:szCs w:val="22"/>
          <w:highlight w:val="lightGray"/>
        </w:rPr>
        <w:t>21</w:t>
      </w:r>
      <w:r>
        <w:rPr>
          <w:b/>
          <w:color w:val="000000"/>
          <w:sz w:val="22"/>
          <w:szCs w:val="22"/>
          <w:highlight w:val="lightGray"/>
        </w:rPr>
        <w:t>)</w:t>
      </w:r>
    </w:p>
    <w:p w:rsidR="00CD4F85" w:rsidRDefault="00CD4F8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CD4F85" w:rsidRDefault="00A40C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Eu, </w:t>
      </w:r>
      <w:r>
        <w:rPr>
          <w:b/>
          <w:sz w:val="20"/>
          <w:szCs w:val="20"/>
        </w:rPr>
        <w:t>__________________________________________________________</w:t>
      </w:r>
      <w:r>
        <w:rPr>
          <w:b/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="00AE0C68">
        <w:rPr>
          <w:color w:val="000000"/>
          <w:sz w:val="20"/>
          <w:szCs w:val="20"/>
        </w:rPr>
        <w:t>matriculado regularmente no Ensino Médio da Escola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</w:t>
      </w:r>
      <w:r w:rsidR="00AE0C68">
        <w:rPr>
          <w:b/>
          <w:sz w:val="20"/>
          <w:szCs w:val="20"/>
        </w:rPr>
        <w:t>_____________________________________________________</w:t>
      </w:r>
      <w:r>
        <w:rPr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selecionado pelo(a) d</w:t>
      </w:r>
      <w:r>
        <w:rPr>
          <w:sz w:val="20"/>
          <w:szCs w:val="20"/>
        </w:rPr>
        <w:t>ocente _______________________________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para atuar como bolsista de iniciação cien</w:t>
      </w:r>
      <w:r>
        <w:rPr>
          <w:color w:val="000000"/>
          <w:sz w:val="20"/>
          <w:szCs w:val="20"/>
        </w:rPr>
        <w:t>tífica na modalidade P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>BIC</w:t>
      </w:r>
      <w:r w:rsidR="00AE0C68">
        <w:rPr>
          <w:color w:val="000000"/>
          <w:sz w:val="20"/>
          <w:szCs w:val="20"/>
        </w:rPr>
        <w:t>-EM</w:t>
      </w:r>
      <w:r>
        <w:rPr>
          <w:color w:val="000000"/>
          <w:sz w:val="20"/>
          <w:szCs w:val="20"/>
        </w:rPr>
        <w:t>/CNPq</w:t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UNIFAP, vigência </w:t>
      </w:r>
      <w:r w:rsidR="00AE0C68">
        <w:rPr>
          <w:sz w:val="20"/>
          <w:szCs w:val="20"/>
        </w:rPr>
        <w:t>Outubro</w:t>
      </w:r>
      <w:r>
        <w:rPr>
          <w:sz w:val="20"/>
          <w:szCs w:val="20"/>
        </w:rPr>
        <w:t>/2020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Agosto</w:t>
      </w:r>
      <w:r>
        <w:rPr>
          <w:color w:val="000000"/>
          <w:sz w:val="20"/>
          <w:szCs w:val="20"/>
        </w:rPr>
        <w:t>/20</w:t>
      </w:r>
      <w:r>
        <w:rPr>
          <w:sz w:val="20"/>
          <w:szCs w:val="20"/>
        </w:rPr>
        <w:t>21</w:t>
      </w:r>
      <w:r>
        <w:rPr>
          <w:color w:val="000000"/>
          <w:sz w:val="20"/>
          <w:szCs w:val="20"/>
        </w:rPr>
        <w:t>, conforme critérios estabelecidos no EDITAL N.º 00</w:t>
      </w:r>
      <w:r w:rsidR="00AE0C68"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/20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DPq/ PROPESPG/UNIFAP, </w:t>
      </w:r>
      <w:r>
        <w:rPr>
          <w:b/>
          <w:color w:val="000000"/>
          <w:sz w:val="20"/>
          <w:szCs w:val="20"/>
        </w:rPr>
        <w:t>comprometo-me a:</w:t>
      </w:r>
    </w:p>
    <w:p w:rsidR="00CD4F85" w:rsidRDefault="00CD4F85">
      <w:pPr>
        <w:pStyle w:val="normal0"/>
        <w:jc w:val="both"/>
        <w:rPr>
          <w:sz w:val="22"/>
          <w:szCs w:val="22"/>
        </w:rPr>
      </w:pP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Dedicar-me às atividades acadêmicas e de pesquisa, executando o Plano de Trabalho ap</w:t>
      </w:r>
      <w:r>
        <w:rPr>
          <w:sz w:val="20"/>
          <w:szCs w:val="20"/>
        </w:rPr>
        <w:t>rovado, sob supervisão do(a) orientador(a), com dedicação de</w:t>
      </w:r>
      <w:r w:rsidR="00AE0C68">
        <w:rPr>
          <w:sz w:val="20"/>
          <w:szCs w:val="20"/>
        </w:rPr>
        <w:t xml:space="preserve"> no mínimo</w:t>
      </w:r>
      <w:r>
        <w:rPr>
          <w:sz w:val="20"/>
          <w:szCs w:val="20"/>
        </w:rPr>
        <w:t xml:space="preserve"> </w:t>
      </w:r>
      <w:r w:rsidR="00AE0C68"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 xml:space="preserve"> horas semanais</w:t>
      </w:r>
      <w:r>
        <w:rPr>
          <w:sz w:val="20"/>
          <w:szCs w:val="20"/>
        </w:rPr>
        <w:t>;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Não ter vínculo empregatício, seja formal ou informal, nem acumular o recebimento desta modalidade de bolsa com a de outros programas de qualquer agência de fomento ou da própr</w:t>
      </w:r>
      <w:r>
        <w:rPr>
          <w:sz w:val="20"/>
          <w:szCs w:val="20"/>
        </w:rPr>
        <w:t>ia instituição;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Entregar frequência mensalmente durante a vigência da bolsa, </w:t>
      </w:r>
      <w:r>
        <w:rPr>
          <w:sz w:val="20"/>
          <w:szCs w:val="20"/>
          <w:u w:val="single"/>
        </w:rPr>
        <w:t xml:space="preserve">até o 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º dia útil do mês seguinte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sz w:val="20"/>
          <w:szCs w:val="20"/>
        </w:rPr>
        <w:t xml:space="preserve">conforme modelo disponibilizado na página do DPq.  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Submeter </w:t>
      </w:r>
      <w:r w:rsidR="00AE0C68">
        <w:rPr>
          <w:sz w:val="20"/>
          <w:szCs w:val="20"/>
        </w:rPr>
        <w:t>n</w:t>
      </w:r>
      <w:r>
        <w:rPr>
          <w:sz w:val="20"/>
          <w:szCs w:val="20"/>
        </w:rPr>
        <w:t xml:space="preserve">o período de </w:t>
      </w:r>
      <w:r w:rsidR="00AE0C68">
        <w:rPr>
          <w:sz w:val="20"/>
          <w:szCs w:val="20"/>
          <w:u w:val="single"/>
        </w:rPr>
        <w:t>01 a 30</w:t>
      </w:r>
      <w:r>
        <w:rPr>
          <w:sz w:val="20"/>
          <w:szCs w:val="20"/>
          <w:u w:val="single"/>
        </w:rPr>
        <w:t>/0</w:t>
      </w:r>
      <w:r w:rsidR="00AE0C68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</w:rPr>
        <w:t>, relatório de pesquisa contendo resultados parciais, conforme instruções que serão disponibilizadas na página do DPq. Em caso de não apresentação, estou ciente de que minha bolsa será suspensa.</w:t>
      </w:r>
    </w:p>
    <w:p w:rsidR="00CD4F85" w:rsidRDefault="00AE0C68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Submeter no período de </w:t>
      </w:r>
      <w:r>
        <w:rPr>
          <w:sz w:val="20"/>
          <w:szCs w:val="20"/>
          <w:u w:val="single"/>
        </w:rPr>
        <w:t>01 a 30/09/2021</w:t>
      </w:r>
      <w:r w:rsidR="00A40C14">
        <w:rPr>
          <w:sz w:val="20"/>
          <w:szCs w:val="20"/>
        </w:rPr>
        <w:t>, relatório final de pesquisa</w:t>
      </w:r>
      <w:r w:rsidR="00A40C14">
        <w:rPr>
          <w:sz w:val="20"/>
          <w:szCs w:val="20"/>
        </w:rPr>
        <w:t>, conforme instruções que serão disponibilizadas na página do DPq.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Apresentar os resultados finais da pesquisa, sob a forma de exposição oral, no evento de iniciação científica da UNIFAP, que geralmente ocorre no mês de outubro, conforme cronograma que será disponibilizado na página do DPq.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ao orientador(a) qualq</w:t>
      </w:r>
      <w:r>
        <w:rPr>
          <w:sz w:val="20"/>
          <w:szCs w:val="20"/>
        </w:rPr>
        <w:t>uer dificuldade relativa ao desenvolvimento do plano de trabalho, deixando-o a par de meu desenvolvimento na pesquisa.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Caso desista da participação na iniciação científica, informar ao orientador(a), com devida justificativa e apresentação de relatório ref</w:t>
      </w:r>
      <w:r>
        <w:rPr>
          <w:sz w:val="20"/>
          <w:szCs w:val="20"/>
        </w:rPr>
        <w:t xml:space="preserve">erente ao período em que atuei como bolsista, solicitando que formalize minha substituição ou cancelamento da iniciação científica junto ao DPq, utilizando os termos disponíveis na página do departamento. 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Manter-me atualizado quanto às notícias veiculadas</w:t>
      </w:r>
      <w:r>
        <w:rPr>
          <w:sz w:val="20"/>
          <w:szCs w:val="20"/>
        </w:rPr>
        <w:t xml:space="preserve"> pelo Departamento de Pesquisa, responsável pelo gerenciamento da iniciação científica, através da página do DPq, sanando minhas dúvidas junto ao setor por telefone, e-mail ou presencialmente.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ao DPq acerca de problemas relativos à bolsa, especial</w:t>
      </w:r>
      <w:r>
        <w:rPr>
          <w:sz w:val="20"/>
          <w:szCs w:val="20"/>
        </w:rPr>
        <w:t>mente no que se refere a mensalidades, frequências e relatórios, evitando perder prazos por situações que podem ser resolvidas caso sejam comunicadas em tempo hábil.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Cadastrar e manter atualizado meu currículo na Plataforma Lattes do CNPq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atualizad</w:t>
      </w:r>
      <w:r>
        <w:rPr>
          <w:sz w:val="20"/>
          <w:szCs w:val="20"/>
        </w:rPr>
        <w:t xml:space="preserve">o, </w:t>
      </w:r>
      <w:r w:rsidR="00AE0C68">
        <w:rPr>
          <w:sz w:val="20"/>
          <w:szCs w:val="20"/>
        </w:rPr>
        <w:t>junto ao orientador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e-mail, contato telefônico e endereço residencial.</w:t>
      </w:r>
    </w:p>
    <w:p w:rsidR="00CD4F85" w:rsidRDefault="00A40C14">
      <w:pPr>
        <w:pStyle w:val="normal0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Devolver à instituição, em valores atualizados, por meio de Processo Administrativo, a(s) mensalidade(s) recebida(s) indevidamente, caso os requisitos e os compromissos e</w:t>
      </w:r>
      <w:r>
        <w:rPr>
          <w:sz w:val="20"/>
          <w:szCs w:val="20"/>
        </w:rPr>
        <w:t xml:space="preserve">stabelecidos acima não sejam cumpridos. </w:t>
      </w:r>
    </w:p>
    <w:p w:rsidR="00CD4F85" w:rsidRDefault="00CD4F85">
      <w:pPr>
        <w:pStyle w:val="normal0"/>
        <w:jc w:val="right"/>
        <w:rPr>
          <w:sz w:val="20"/>
          <w:szCs w:val="20"/>
        </w:rPr>
      </w:pPr>
    </w:p>
    <w:p w:rsidR="00CD4F85" w:rsidRDefault="00CD4F85">
      <w:pPr>
        <w:pStyle w:val="normal0"/>
        <w:jc w:val="right"/>
        <w:rPr>
          <w:sz w:val="20"/>
          <w:szCs w:val="20"/>
        </w:rPr>
      </w:pPr>
    </w:p>
    <w:p w:rsidR="00CD4F85" w:rsidRDefault="00A40C14">
      <w:pPr>
        <w:pStyle w:val="normal0"/>
        <w:jc w:val="right"/>
        <w:rPr>
          <w:rFonts w:ascii="Arimo" w:eastAsia="Arimo" w:hAnsi="Arimo" w:cs="Arimo"/>
          <w:sz w:val="22"/>
          <w:szCs w:val="22"/>
        </w:rPr>
      </w:pPr>
      <w:r>
        <w:rPr>
          <w:sz w:val="20"/>
          <w:szCs w:val="20"/>
        </w:rPr>
        <w:t>Macapá-AP, ...... de ...................de 20</w:t>
      </w:r>
      <w:r>
        <w:rPr>
          <w:sz w:val="20"/>
          <w:szCs w:val="20"/>
        </w:rPr>
        <w:t>20</w:t>
      </w:r>
      <w:r>
        <w:rPr>
          <w:sz w:val="22"/>
          <w:szCs w:val="22"/>
        </w:rPr>
        <w:t>.</w:t>
      </w:r>
    </w:p>
    <w:p w:rsidR="00CD4F85" w:rsidRDefault="00A40C14">
      <w:pPr>
        <w:pStyle w:val="normal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DE ACORDO:</w:t>
      </w:r>
    </w:p>
    <w:p w:rsidR="00CD4F85" w:rsidRDefault="00CD4F85">
      <w:pPr>
        <w:pStyle w:val="normal0"/>
        <w:jc w:val="center"/>
        <w:rPr>
          <w:sz w:val="22"/>
          <w:szCs w:val="22"/>
        </w:rPr>
      </w:pPr>
    </w:p>
    <w:p w:rsidR="00CD4F85" w:rsidRDefault="00A40C14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CD4F85" w:rsidRDefault="00A40C14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Assinatura do(a) Bolsista por extenso</w:t>
      </w:r>
    </w:p>
    <w:p w:rsidR="00CD4F85" w:rsidRDefault="00A40C14">
      <w:pPr>
        <w:pStyle w:val="normal0"/>
        <w:spacing w:line="360" w:lineRule="auto"/>
        <w:rPr>
          <w:b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>DADOS DO(A) BOLSISTA:</w:t>
      </w:r>
    </w:p>
    <w:p w:rsidR="00CD4F85" w:rsidRDefault="00A40C14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E-mail: __________</w:t>
      </w:r>
      <w:r>
        <w:rPr>
          <w:sz w:val="20"/>
          <w:szCs w:val="20"/>
        </w:rPr>
        <w:t>______________________________________________Celular: ____________________</w:t>
      </w:r>
    </w:p>
    <w:p w:rsidR="00CD4F85" w:rsidRDefault="00A40C14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CPF:_____________________________________</w:t>
      </w:r>
    </w:p>
    <w:p w:rsidR="00CD4F85" w:rsidRDefault="00A40C14">
      <w:pPr>
        <w:pStyle w:val="normal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DADOS DO(A) ORIENTADOR(A):</w:t>
      </w:r>
    </w:p>
    <w:p w:rsidR="00CD4F85" w:rsidRDefault="00A40C14">
      <w:pPr>
        <w:pStyle w:val="normal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________________________________________________________Celular: ____________________</w:t>
      </w:r>
    </w:p>
    <w:p w:rsidR="00CD4F85" w:rsidRDefault="00A40C14">
      <w:pPr>
        <w:pStyle w:val="normal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CPF: ________________</w:t>
      </w:r>
      <w:r>
        <w:rPr>
          <w:sz w:val="20"/>
          <w:szCs w:val="20"/>
        </w:rPr>
        <w:t>______________________</w:t>
      </w:r>
    </w:p>
    <w:sectPr w:rsidR="00CD4F85" w:rsidSect="00CD4F85">
      <w:headerReference w:type="default" r:id="rId9"/>
      <w:footerReference w:type="default" r:id="rId10"/>
      <w:pgSz w:w="11907" w:h="16840"/>
      <w:pgMar w:top="284" w:right="567" w:bottom="1134" w:left="567" w:header="56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14" w:rsidRDefault="00A40C14" w:rsidP="00AE0C68">
      <w:pPr>
        <w:spacing w:line="240" w:lineRule="auto"/>
        <w:ind w:left="0" w:hanging="2"/>
      </w:pPr>
      <w:r>
        <w:separator/>
      </w:r>
    </w:p>
  </w:endnote>
  <w:endnote w:type="continuationSeparator" w:id="0">
    <w:p w:rsidR="00A40C14" w:rsidRDefault="00A40C14" w:rsidP="00AE0C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85" w:rsidRDefault="00A40C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sz w:val="22"/>
        <w:szCs w:val="22"/>
      </w:rPr>
      <w:t>Página do DPq</w:t>
    </w:r>
    <w:r>
      <w:rPr>
        <w:color w:val="000000"/>
      </w:rPr>
      <w:t xml:space="preserve"> </w:t>
    </w:r>
    <w:hyperlink r:id="rId1">
      <w:r>
        <w:rPr>
          <w:color w:val="0000FF"/>
          <w:sz w:val="22"/>
          <w:szCs w:val="22"/>
          <w:u w:val="single"/>
        </w:rPr>
        <w:t>http://www2.unifap.br/dpq/</w:t>
      </w:r>
    </w:hyperlink>
  </w:p>
  <w:p w:rsidR="00CD4F85" w:rsidRDefault="00A40C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sz w:val="22"/>
        <w:szCs w:val="22"/>
      </w:rPr>
      <w:t>Telefone</w:t>
    </w:r>
    <w:r>
      <w:rPr>
        <w:color w:val="000000"/>
        <w:sz w:val="22"/>
        <w:szCs w:val="22"/>
      </w:rPr>
      <w:t xml:space="preserve"> 4009-2801 </w:t>
    </w:r>
  </w:p>
  <w:p w:rsidR="00CD4F85" w:rsidRDefault="00A40C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sz w:val="22"/>
        <w:szCs w:val="22"/>
      </w:rPr>
      <w:t>E-mail</w:t>
    </w:r>
    <w:r>
      <w:rPr>
        <w:color w:val="000000"/>
        <w:sz w:val="22"/>
        <w:szCs w:val="22"/>
      </w:rPr>
      <w:t xml:space="preserve"> </w:t>
    </w:r>
    <w:hyperlink r:id="rId2">
      <w:r>
        <w:rPr>
          <w:color w:val="0000FF"/>
          <w:sz w:val="22"/>
          <w:szCs w:val="22"/>
          <w:u w:val="single"/>
        </w:rPr>
        <w:t>dpq@unifap.br</w:t>
      </w:r>
    </w:hyperlink>
    <w:r>
      <w:rPr>
        <w:color w:val="000000"/>
        <w:sz w:val="22"/>
        <w:szCs w:val="22"/>
      </w:rPr>
      <w:t xml:space="preserve"> </w:t>
    </w:r>
  </w:p>
  <w:p w:rsidR="00CD4F85" w:rsidRDefault="00CD4F8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14" w:rsidRDefault="00A40C14" w:rsidP="00AE0C68">
      <w:pPr>
        <w:spacing w:line="240" w:lineRule="auto"/>
        <w:ind w:left="0" w:hanging="2"/>
      </w:pPr>
      <w:r>
        <w:separator/>
      </w:r>
    </w:p>
  </w:footnote>
  <w:footnote w:type="continuationSeparator" w:id="0">
    <w:p w:rsidR="00A40C14" w:rsidRDefault="00A40C14" w:rsidP="00AE0C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85" w:rsidRDefault="00CD4F85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5548"/>
    <w:multiLevelType w:val="multilevel"/>
    <w:tmpl w:val="8EFCF5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85"/>
    <w:rsid w:val="00A40C14"/>
    <w:rsid w:val="00AE0C68"/>
    <w:rsid w:val="00C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D4F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rsid w:val="00CD4F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CD4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D4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D4F8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D4F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D4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D4F85"/>
  </w:style>
  <w:style w:type="table" w:customStyle="1" w:styleId="TableNormal">
    <w:name w:val="Table Normal"/>
    <w:rsid w:val="00CD4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D4F85"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rsid w:val="00CD4F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rsid w:val="00CD4F85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CD4F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rsid w:val="00CD4F85"/>
    <w:rPr>
      <w:sz w:val="20"/>
      <w:szCs w:val="20"/>
    </w:rPr>
  </w:style>
  <w:style w:type="character" w:customStyle="1" w:styleId="TextodenotadefimChar">
    <w:name w:val="Texto de nota de fim Char"/>
    <w:basedOn w:val="Fontepargpadro"/>
    <w:rsid w:val="00CD4F85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basedOn w:val="Fontepargpadro"/>
    <w:rsid w:val="00CD4F85"/>
    <w:rPr>
      <w:w w:val="100"/>
      <w:position w:val="-1"/>
      <w:effect w:val="none"/>
      <w:vertAlign w:val="superscript"/>
      <w:cs w:val="0"/>
      <w:em w:val="none"/>
    </w:rPr>
  </w:style>
  <w:style w:type="paragraph" w:styleId="PargrafodaLista">
    <w:name w:val="List Paragraph"/>
    <w:basedOn w:val="Normal"/>
    <w:rsid w:val="00CD4F85"/>
    <w:pPr>
      <w:ind w:left="708"/>
    </w:pPr>
  </w:style>
  <w:style w:type="paragraph" w:styleId="Cabealho">
    <w:name w:val="header"/>
    <w:basedOn w:val="Normal"/>
    <w:rsid w:val="00CD4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D4F8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CD4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CD4F8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CD4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CD4F8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sid w:val="00CD4F8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CD4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4F8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q@unifap.br" TargetMode="External"/><Relationship Id="rId1" Type="http://schemas.openxmlformats.org/officeDocument/2006/relationships/hyperlink" Target="http://www2.unifap.br/dp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WBYPmPQjgZqHW2wDsNi8hhISg==">AMUW2mV2J5xeMzqJjmjqErwF4G/YoQ/Cuz1sG+2AgU/8MDLyzhwEv4svNZ4A5VfosYpguSJtbpXTlsOcpW/H7aWt3L9lcn03QWRF7ej/w3/jisZQJ+dDIeU=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3185</Characters>
  <Application>Microsoft Office Word</Application>
  <DocSecurity>0</DocSecurity>
  <Lines>54</Lines>
  <Paragraphs>32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Azure</cp:lastModifiedBy>
  <cp:revision>2</cp:revision>
  <dcterms:created xsi:type="dcterms:W3CDTF">2020-10-08T14:10:00Z</dcterms:created>
  <dcterms:modified xsi:type="dcterms:W3CDTF">2020-10-08T14:10:00Z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322802290</vt:i4>
  </property>
</Properties>
</file>