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5926"/>
        <w:tblW w:w="8962" w:type="dxa"/>
        <w:tblLook w:val="04A0" w:firstRow="1" w:lastRow="0" w:firstColumn="1" w:lastColumn="0" w:noHBand="0" w:noVBand="1"/>
      </w:tblPr>
      <w:tblGrid>
        <w:gridCol w:w="4640"/>
        <w:gridCol w:w="4322"/>
      </w:tblGrid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20F1E">
              <w:rPr>
                <w:rFonts w:ascii="Arial" w:hAnsi="Arial" w:cs="Arial"/>
                <w:sz w:val="24"/>
                <w:szCs w:val="24"/>
              </w:rPr>
              <w:t>Período de inscrições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gramStart"/>
            <w:r w:rsidRPr="00420F1E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420F1E">
              <w:rPr>
                <w:rFonts w:ascii="Arial" w:hAnsi="Arial" w:cs="Arial"/>
                <w:sz w:val="24"/>
                <w:szCs w:val="24"/>
              </w:rPr>
              <w:t xml:space="preserve"> 19 de junho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Resultado das inscrições deferidas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20 de junho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1ª Etapa do processo seletivo: prova de títulos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20 a 22 de junho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Resultado da 1ª etapa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24 de junho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Dia de recurso administrativo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25 de junho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Resultado da análise de recursos administrativos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26 de junho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Divulgação do local e horário da 2ª etapa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28 de junho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2ª Etapa do processo seletivo: entrevista e entrega de documentos comprobatórios do currículo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3 a 5 de julho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 xml:space="preserve">Resultado da 2ª etapa </w:t>
            </w:r>
          </w:p>
        </w:tc>
        <w:tc>
          <w:tcPr>
            <w:tcW w:w="4322" w:type="dxa"/>
          </w:tcPr>
          <w:p w:rsidR="00420F1E" w:rsidRPr="00420F1E" w:rsidRDefault="00420F1E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09 de julho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0B6B58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Dia de recurso administrativo</w:t>
            </w:r>
          </w:p>
        </w:tc>
        <w:tc>
          <w:tcPr>
            <w:tcW w:w="4322" w:type="dxa"/>
          </w:tcPr>
          <w:p w:rsidR="00420F1E" w:rsidRPr="00420F1E" w:rsidRDefault="000B6B58" w:rsidP="00420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julho de 2013</w:t>
            </w:r>
          </w:p>
        </w:tc>
      </w:tr>
      <w:tr w:rsidR="00420F1E" w:rsidTr="00420F1E">
        <w:tc>
          <w:tcPr>
            <w:tcW w:w="4640" w:type="dxa"/>
          </w:tcPr>
          <w:p w:rsidR="00420F1E" w:rsidRPr="00420F1E" w:rsidRDefault="000B6B58" w:rsidP="00420F1E">
            <w:pPr>
              <w:rPr>
                <w:rFonts w:ascii="Arial" w:hAnsi="Arial" w:cs="Arial"/>
                <w:sz w:val="24"/>
                <w:szCs w:val="24"/>
              </w:rPr>
            </w:pPr>
            <w:r w:rsidRPr="00420F1E">
              <w:rPr>
                <w:rFonts w:ascii="Arial" w:hAnsi="Arial" w:cs="Arial"/>
                <w:sz w:val="24"/>
                <w:szCs w:val="24"/>
              </w:rPr>
              <w:t>Resultado da análise de recursos administrativos</w:t>
            </w:r>
          </w:p>
        </w:tc>
        <w:tc>
          <w:tcPr>
            <w:tcW w:w="4322" w:type="dxa"/>
          </w:tcPr>
          <w:p w:rsidR="00420F1E" w:rsidRPr="00420F1E" w:rsidRDefault="000B6B58" w:rsidP="00420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julho de 2013</w:t>
            </w:r>
          </w:p>
        </w:tc>
      </w:tr>
      <w:tr w:rsidR="000B6B58" w:rsidTr="00420F1E">
        <w:tc>
          <w:tcPr>
            <w:tcW w:w="4640" w:type="dxa"/>
          </w:tcPr>
          <w:p w:rsidR="000B6B58" w:rsidRPr="00420F1E" w:rsidRDefault="000B6B58" w:rsidP="000B6B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final</w:t>
            </w:r>
          </w:p>
        </w:tc>
        <w:tc>
          <w:tcPr>
            <w:tcW w:w="4322" w:type="dxa"/>
          </w:tcPr>
          <w:p w:rsidR="000B6B58" w:rsidRPr="00420F1E" w:rsidRDefault="000B6B58" w:rsidP="00420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julho de 2013</w:t>
            </w:r>
          </w:p>
        </w:tc>
      </w:tr>
    </w:tbl>
    <w:p w:rsidR="00420F1E" w:rsidRDefault="00420F1E" w:rsidP="00420F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-320675</wp:posOffset>
            </wp:positionV>
            <wp:extent cx="525780" cy="700405"/>
            <wp:effectExtent l="19050" t="0" r="762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F1E" w:rsidRDefault="00420F1E" w:rsidP="00420F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F1E" w:rsidRPr="009F72FB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72FB">
        <w:rPr>
          <w:rFonts w:ascii="Arial" w:hAnsi="Arial" w:cs="Arial"/>
          <w:b/>
          <w:bCs/>
          <w:sz w:val="24"/>
          <w:szCs w:val="24"/>
        </w:rPr>
        <w:t>UNIVERSIDADE FEDERAL DO AMAPÁ</w:t>
      </w:r>
    </w:p>
    <w:p w:rsidR="00420F1E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72FB">
        <w:rPr>
          <w:rFonts w:ascii="Arial" w:hAnsi="Arial" w:cs="Arial"/>
          <w:b/>
          <w:bCs/>
          <w:sz w:val="24"/>
          <w:szCs w:val="24"/>
        </w:rPr>
        <w:t>PRÓ - REITORIA DE ENSINO E GRADUAÇÃO</w:t>
      </w:r>
    </w:p>
    <w:p w:rsidR="00420F1E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À DISTÂNCIA</w:t>
      </w:r>
    </w:p>
    <w:p w:rsidR="00420F1E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SISTEMA </w:t>
      </w:r>
      <w:r w:rsidRPr="009F72FB">
        <w:rPr>
          <w:rFonts w:ascii="Arial" w:hAnsi="Arial" w:cs="Arial"/>
          <w:b/>
          <w:bCs/>
          <w:sz w:val="24"/>
          <w:szCs w:val="24"/>
        </w:rPr>
        <w:t>UNIVERSIDADE ABERTA DO BRASIL</w:t>
      </w:r>
    </w:p>
    <w:p w:rsidR="00420F1E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F1E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F1E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:rsidR="00420F1E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F1E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F1E" w:rsidRPr="009F72FB" w:rsidRDefault="00420F1E" w:rsidP="00420F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CRONOGRAMA DE EXECUÇÃO DO PROCESSO SELETIVO</w:t>
      </w:r>
    </w:p>
    <w:p w:rsidR="00420F1E" w:rsidRDefault="00420F1E" w:rsidP="00420F1E">
      <w:pPr>
        <w:pStyle w:val="Cabealho"/>
        <w:rPr>
          <w:sz w:val="16"/>
          <w:szCs w:val="16"/>
        </w:rPr>
      </w:pPr>
    </w:p>
    <w:p w:rsidR="00420F1E" w:rsidRDefault="00420F1E" w:rsidP="00420F1E">
      <w:pPr>
        <w:pStyle w:val="Cabealho"/>
        <w:rPr>
          <w:sz w:val="16"/>
          <w:szCs w:val="16"/>
        </w:rPr>
      </w:pPr>
    </w:p>
    <w:p w:rsidR="00420F1E" w:rsidRDefault="00420F1E" w:rsidP="00420F1E">
      <w:pPr>
        <w:pStyle w:val="Cabealho"/>
        <w:rPr>
          <w:sz w:val="16"/>
          <w:szCs w:val="16"/>
        </w:rPr>
      </w:pPr>
    </w:p>
    <w:p w:rsidR="00420F1E" w:rsidRDefault="00420F1E" w:rsidP="00420F1E">
      <w:pPr>
        <w:pStyle w:val="Cabealho"/>
        <w:rPr>
          <w:sz w:val="16"/>
          <w:szCs w:val="16"/>
        </w:rPr>
      </w:pPr>
    </w:p>
    <w:p w:rsidR="00420F1E" w:rsidRPr="0032278D" w:rsidRDefault="00420F1E" w:rsidP="00420F1E">
      <w:pPr>
        <w:pStyle w:val="Cabealho"/>
        <w:rPr>
          <w:sz w:val="16"/>
          <w:szCs w:val="16"/>
        </w:rPr>
      </w:pPr>
    </w:p>
    <w:p w:rsidR="00C52C53" w:rsidRDefault="00C52C53"/>
    <w:sectPr w:rsidR="00C52C53" w:rsidSect="00420F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00" w:rsidRDefault="00FE3E00" w:rsidP="00420F1E">
      <w:pPr>
        <w:spacing w:after="0" w:line="240" w:lineRule="auto"/>
      </w:pPr>
      <w:r>
        <w:separator/>
      </w:r>
    </w:p>
  </w:endnote>
  <w:endnote w:type="continuationSeparator" w:id="0">
    <w:p w:rsidR="00FE3E00" w:rsidRDefault="00FE3E00" w:rsidP="0042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00" w:rsidRDefault="00FE3E00" w:rsidP="00420F1E">
      <w:pPr>
        <w:spacing w:after="0" w:line="240" w:lineRule="auto"/>
      </w:pPr>
      <w:r>
        <w:separator/>
      </w:r>
    </w:p>
  </w:footnote>
  <w:footnote w:type="continuationSeparator" w:id="0">
    <w:p w:rsidR="00FE3E00" w:rsidRDefault="00FE3E00" w:rsidP="00420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1E"/>
    <w:rsid w:val="000B6B58"/>
    <w:rsid w:val="00420F1E"/>
    <w:rsid w:val="00A700F4"/>
    <w:rsid w:val="00C52C53"/>
    <w:rsid w:val="00CA5372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0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F1E"/>
  </w:style>
  <w:style w:type="paragraph" w:styleId="Rodap">
    <w:name w:val="footer"/>
    <w:basedOn w:val="Normal"/>
    <w:link w:val="RodapChar"/>
    <w:uiPriority w:val="99"/>
    <w:semiHidden/>
    <w:unhideWhenUsed/>
    <w:rsid w:val="00420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0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0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F1E"/>
  </w:style>
  <w:style w:type="paragraph" w:styleId="Rodap">
    <w:name w:val="footer"/>
    <w:basedOn w:val="Normal"/>
    <w:link w:val="RodapChar"/>
    <w:uiPriority w:val="99"/>
    <w:semiHidden/>
    <w:unhideWhenUsed/>
    <w:rsid w:val="00420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andrew.rodrigues</cp:lastModifiedBy>
  <cp:revision>2</cp:revision>
  <dcterms:created xsi:type="dcterms:W3CDTF">2013-06-13T13:04:00Z</dcterms:created>
  <dcterms:modified xsi:type="dcterms:W3CDTF">2013-06-13T13:04:00Z</dcterms:modified>
</cp:coreProperties>
</file>