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EE5B51" w14:textId="08474925" w:rsidR="00431125" w:rsidRDefault="00431125" w:rsidP="00431125">
      <w:pPr>
        <w:pStyle w:val="Ttulo2"/>
        <w:shd w:val="clear" w:color="auto" w:fill="FFFFFF"/>
        <w:spacing w:before="180"/>
        <w:rPr>
          <w:caps/>
          <w:color w:val="000000" w:themeColor="text1"/>
          <w:sz w:val="48"/>
          <w:szCs w:val="48"/>
        </w:rPr>
      </w:pPr>
      <w:bookmarkStart w:id="0" w:name="_GoBack"/>
      <w:r>
        <w:rPr>
          <w:noProof/>
        </w:rPr>
        <w:drawing>
          <wp:inline distT="0" distB="0" distL="0" distR="0" wp14:anchorId="31CDBF33" wp14:editId="3D2CC831">
            <wp:extent cx="1095375" cy="1209675"/>
            <wp:effectExtent l="0" t="0" r="9525" b="952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0AAFE73" w14:textId="4215BEE6" w:rsidR="00431125" w:rsidRPr="00431125" w:rsidRDefault="00431125" w:rsidP="00431125">
      <w:pPr>
        <w:pStyle w:val="Ttulo2"/>
        <w:shd w:val="clear" w:color="auto" w:fill="FFFFFF"/>
        <w:spacing w:before="180"/>
        <w:rPr>
          <w:caps/>
          <w:color w:val="000000" w:themeColor="text1"/>
          <w:sz w:val="48"/>
          <w:szCs w:val="48"/>
        </w:rPr>
      </w:pPr>
      <w:hyperlink r:id="rId9" w:history="1">
        <w:r w:rsidRPr="00431125">
          <w:rPr>
            <w:rStyle w:val="Hyperlink"/>
            <w:caps/>
            <w:sz w:val="48"/>
            <w:szCs w:val="48"/>
          </w:rPr>
          <w:t>DIÁRIO OFICIAL DA UNIÃO</w:t>
        </w:r>
      </w:hyperlink>
    </w:p>
    <w:p w14:paraId="6AF0849A" w14:textId="77777777" w:rsidR="00431125" w:rsidRDefault="00431125" w:rsidP="00431125">
      <w:pPr>
        <w:pStyle w:val="text-center"/>
        <w:shd w:val="clear" w:color="auto" w:fill="FFFFFF"/>
        <w:spacing w:before="30" w:beforeAutospacing="0" w:after="45" w:afterAutospacing="0"/>
        <w:jc w:val="center"/>
        <w:rPr>
          <w:rFonts w:ascii="Arial" w:hAnsi="Arial" w:cs="Arial"/>
          <w:color w:val="555555"/>
        </w:rPr>
      </w:pPr>
      <w:r>
        <w:rPr>
          <w:rStyle w:val="publicado-dou"/>
          <w:rFonts w:ascii="Arial" w:hAnsi="Arial" w:cs="Arial"/>
          <w:color w:val="666666"/>
          <w:sz w:val="19"/>
          <w:szCs w:val="19"/>
        </w:rPr>
        <w:t>Publicado em: </w:t>
      </w:r>
      <w:r>
        <w:rPr>
          <w:rStyle w:val="publicado-dou-data"/>
          <w:rFonts w:ascii="Arial" w:hAnsi="Arial" w:cs="Arial"/>
          <w:color w:val="666666"/>
          <w:sz w:val="19"/>
          <w:szCs w:val="19"/>
        </w:rPr>
        <w:t>22/10/2021</w:t>
      </w:r>
      <w:r>
        <w:rPr>
          <w:rFonts w:ascii="Arial" w:hAnsi="Arial" w:cs="Arial"/>
          <w:color w:val="555555"/>
        </w:rPr>
        <w:t> </w:t>
      </w:r>
      <w:r>
        <w:rPr>
          <w:rStyle w:val="pipe"/>
          <w:rFonts w:ascii="Arial" w:hAnsi="Arial" w:cs="Arial"/>
          <w:color w:val="666666"/>
          <w:sz w:val="19"/>
          <w:szCs w:val="19"/>
        </w:rPr>
        <w:t>| </w:t>
      </w:r>
      <w:r>
        <w:rPr>
          <w:rStyle w:val="edicao-dou"/>
          <w:rFonts w:ascii="Arial" w:hAnsi="Arial" w:cs="Arial"/>
          <w:color w:val="666666"/>
          <w:sz w:val="19"/>
          <w:szCs w:val="19"/>
        </w:rPr>
        <w:t>Edição: </w:t>
      </w:r>
      <w:r>
        <w:rPr>
          <w:rStyle w:val="edicao-dou-data"/>
          <w:rFonts w:ascii="Arial" w:hAnsi="Arial" w:cs="Arial"/>
          <w:color w:val="666666"/>
          <w:sz w:val="19"/>
          <w:szCs w:val="19"/>
        </w:rPr>
        <w:t>200</w:t>
      </w:r>
      <w:r>
        <w:rPr>
          <w:rFonts w:ascii="Arial" w:hAnsi="Arial" w:cs="Arial"/>
          <w:color w:val="555555"/>
        </w:rPr>
        <w:t> </w:t>
      </w:r>
      <w:r>
        <w:rPr>
          <w:rStyle w:val="pipe"/>
          <w:rFonts w:ascii="Arial" w:hAnsi="Arial" w:cs="Arial"/>
          <w:color w:val="666666"/>
          <w:sz w:val="19"/>
          <w:szCs w:val="19"/>
        </w:rPr>
        <w:t>| </w:t>
      </w:r>
      <w:r>
        <w:rPr>
          <w:rStyle w:val="secao-dou"/>
          <w:rFonts w:ascii="Arial" w:hAnsi="Arial" w:cs="Arial"/>
          <w:color w:val="666666"/>
          <w:sz w:val="19"/>
          <w:szCs w:val="19"/>
        </w:rPr>
        <w:t>Seção: 1</w:t>
      </w:r>
      <w:r>
        <w:rPr>
          <w:rFonts w:ascii="Arial" w:hAnsi="Arial" w:cs="Arial"/>
          <w:color w:val="555555"/>
        </w:rPr>
        <w:t> </w:t>
      </w:r>
      <w:r>
        <w:rPr>
          <w:rStyle w:val="pipe"/>
          <w:rFonts w:ascii="Arial" w:hAnsi="Arial" w:cs="Arial"/>
          <w:color w:val="666666"/>
          <w:sz w:val="19"/>
          <w:szCs w:val="19"/>
        </w:rPr>
        <w:t>| </w:t>
      </w:r>
      <w:r>
        <w:rPr>
          <w:rStyle w:val="secao-dou"/>
          <w:rFonts w:ascii="Arial" w:hAnsi="Arial" w:cs="Arial"/>
          <w:color w:val="666666"/>
          <w:sz w:val="19"/>
          <w:szCs w:val="19"/>
        </w:rPr>
        <w:t>Página: </w:t>
      </w:r>
      <w:r>
        <w:rPr>
          <w:rStyle w:val="secao-dou-data"/>
          <w:rFonts w:ascii="Arial" w:hAnsi="Arial" w:cs="Arial"/>
          <w:color w:val="666666"/>
          <w:sz w:val="19"/>
          <w:szCs w:val="19"/>
        </w:rPr>
        <w:t>50</w:t>
      </w:r>
    </w:p>
    <w:p w14:paraId="281BE77B" w14:textId="77777777" w:rsidR="00431125" w:rsidRDefault="00431125" w:rsidP="00431125">
      <w:pPr>
        <w:pStyle w:val="text-center"/>
        <w:shd w:val="clear" w:color="auto" w:fill="FFFFFF"/>
        <w:spacing w:before="30" w:beforeAutospacing="0" w:after="45" w:afterAutospacing="0"/>
        <w:jc w:val="center"/>
        <w:rPr>
          <w:rFonts w:ascii="Arial" w:hAnsi="Arial" w:cs="Arial"/>
          <w:color w:val="555555"/>
        </w:rPr>
      </w:pPr>
      <w:r>
        <w:rPr>
          <w:rStyle w:val="orgao-dou"/>
          <w:rFonts w:ascii="Arial" w:hAnsi="Arial" w:cs="Arial"/>
          <w:b/>
          <w:bCs/>
          <w:color w:val="666666"/>
          <w:sz w:val="19"/>
          <w:szCs w:val="19"/>
        </w:rPr>
        <w:t>Órgão: </w:t>
      </w:r>
      <w:r>
        <w:rPr>
          <w:rStyle w:val="orgao-dou-data"/>
          <w:rFonts w:ascii="Arial" w:hAnsi="Arial" w:cs="Arial"/>
          <w:b/>
          <w:bCs/>
          <w:color w:val="666666"/>
          <w:sz w:val="19"/>
          <w:szCs w:val="19"/>
        </w:rPr>
        <w:t>Ministério da Educação/Gabinete do Ministro</w:t>
      </w:r>
    </w:p>
    <w:p w14:paraId="518C23F0" w14:textId="77777777" w:rsidR="00431125" w:rsidRDefault="00431125" w:rsidP="00431125">
      <w:pPr>
        <w:pStyle w:val="identifica"/>
        <w:shd w:val="clear" w:color="auto" w:fill="FFFFFF"/>
        <w:spacing w:before="450" w:beforeAutospacing="0" w:after="450" w:afterAutospacing="0"/>
        <w:jc w:val="center"/>
        <w:rPr>
          <w:rFonts w:ascii="Arial" w:hAnsi="Arial" w:cs="Arial"/>
          <w:b/>
          <w:bCs/>
          <w:caps/>
          <w:color w:val="162937"/>
          <w:sz w:val="29"/>
          <w:szCs w:val="29"/>
        </w:rPr>
      </w:pPr>
      <w:r>
        <w:rPr>
          <w:rFonts w:ascii="Arial" w:hAnsi="Arial" w:cs="Arial"/>
          <w:b/>
          <w:bCs/>
          <w:caps/>
          <w:color w:val="162937"/>
          <w:sz w:val="29"/>
          <w:szCs w:val="29"/>
        </w:rPr>
        <w:t>PORTARIA Nº 837, DE 21 DE OUTUBRO DE 2021</w:t>
      </w:r>
    </w:p>
    <w:p w14:paraId="084B8841" w14:textId="77777777" w:rsidR="00431125" w:rsidRDefault="00431125" w:rsidP="00431125">
      <w:pPr>
        <w:pStyle w:val="ementa"/>
        <w:shd w:val="clear" w:color="auto" w:fill="FFFFFF"/>
        <w:spacing w:before="0" w:beforeAutospacing="0" w:after="450" w:afterAutospacing="0"/>
        <w:ind w:left="54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>Estabelece as regras de retorno gradual e seguro às atividades presenciais no âmbito do Ministério da Educação - MEC, no contexto do enfrentamento do estado de emergência de saúde pública de importância internacional decorrente da Covid-19.</w:t>
      </w:r>
    </w:p>
    <w:p w14:paraId="54B6E5D3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>O MINISTRO DE ESTADO DA EDUCAÇÃO, no uso da atribuição que lhe confere o art. 87, parágrafo único, inciso I, da Constituição, e tendo em vista o disposto na Instrução Normativa SGP/SEDGGD/ME nº 90, de 28 de setembro de 2021, resolve:</w:t>
      </w:r>
    </w:p>
    <w:p w14:paraId="079BC30C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>Art. 1º Estabelecer as regras de retorno gradual e seguro ao trabalho em modo presencial no âmbito do Ministério da Educação - MEC, no contexto do enfrentamento do estado de emergência de saúde pública de importância internacional decorrente da Covid-19.</w:t>
      </w:r>
    </w:p>
    <w:p w14:paraId="7D964C57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>Art. 2º O dirigente de cada unidade convocará para o retorno ao trabalho presencial, a partir de 3 de novembro de 2021, no mínimo, 20% dos servidores, empregados públicos e estagiários, a cada intervalo de 15 dias, até alcançar o limite de 100%.</w:t>
      </w:r>
    </w:p>
    <w:p w14:paraId="09FBB386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>Parágrafo único. A convocação dos respectivos servidores se iniciará, preferencialmente, por aqueles que ocupem Cargos de Direção e Assessoramento Superiores - DAS e de Funções Comissionadas do Poder Executivo - FCPE.</w:t>
      </w:r>
    </w:p>
    <w:p w14:paraId="1822D05B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 xml:space="preserve">Art. 3º Fica mantido, em caráter excepcional e temporário, o regime de trabalho remoto para os servidores, empregados públicos e estagiários, no âmbito do MEC, que </w:t>
      </w:r>
      <w:r>
        <w:rPr>
          <w:rFonts w:ascii="Arial" w:hAnsi="Arial" w:cs="Arial"/>
          <w:color w:val="162937"/>
        </w:rPr>
        <w:lastRenderedPageBreak/>
        <w:t>estejam enquadrados nas seguintes situações previstas no art. 4º da Instrução Normativa SGP/SEDGGD/ME nº 90, de 28 de setembro de 2021:</w:t>
      </w:r>
    </w:p>
    <w:p w14:paraId="0AA00123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 xml:space="preserve">I - </w:t>
      </w:r>
      <w:proofErr w:type="gramStart"/>
      <w:r>
        <w:rPr>
          <w:rFonts w:ascii="Arial" w:hAnsi="Arial" w:cs="Arial"/>
          <w:color w:val="162937"/>
        </w:rPr>
        <w:t>aqueles</w:t>
      </w:r>
      <w:proofErr w:type="gramEnd"/>
      <w:r>
        <w:rPr>
          <w:rFonts w:ascii="Arial" w:hAnsi="Arial" w:cs="Arial"/>
          <w:color w:val="162937"/>
        </w:rPr>
        <w:t xml:space="preserve"> que apresentem as condições ou fatores de risco descritos abaixo:</w:t>
      </w:r>
    </w:p>
    <w:p w14:paraId="37585988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>a) idade igual ou superior a 60 anos;</w:t>
      </w:r>
    </w:p>
    <w:p w14:paraId="536F8AA0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>b) tabagismo;</w:t>
      </w:r>
    </w:p>
    <w:p w14:paraId="7925FC41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>c) obesidade;</w:t>
      </w:r>
    </w:p>
    <w:p w14:paraId="414B4B8A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>d) miocardiopatias de diferentes etiologias (insuficiência cardíaca, miocardiopatia isquêmica etc.);</w:t>
      </w:r>
    </w:p>
    <w:p w14:paraId="009DC5C7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>e) hipertensão arterial;</w:t>
      </w:r>
    </w:p>
    <w:p w14:paraId="3FB91233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>f) doença cerebrovascular;</w:t>
      </w:r>
    </w:p>
    <w:p w14:paraId="39FBFD21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 xml:space="preserve">g) </w:t>
      </w:r>
      <w:proofErr w:type="spellStart"/>
      <w:r>
        <w:rPr>
          <w:rFonts w:ascii="Arial" w:hAnsi="Arial" w:cs="Arial"/>
          <w:color w:val="162937"/>
        </w:rPr>
        <w:t>pneumopatias</w:t>
      </w:r>
      <w:proofErr w:type="spellEnd"/>
      <w:r>
        <w:rPr>
          <w:rFonts w:ascii="Arial" w:hAnsi="Arial" w:cs="Arial"/>
          <w:color w:val="162937"/>
        </w:rPr>
        <w:t xml:space="preserve"> graves ou descompensadas (asma moderada/grave, DPOC);</w:t>
      </w:r>
    </w:p>
    <w:p w14:paraId="132AAEB0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>h) imunodepressão e imunossupressão;</w:t>
      </w:r>
    </w:p>
    <w:p w14:paraId="677C454A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>i) doenças renais crônicas em estágio avançado (graus 3, 4 e 5);</w:t>
      </w:r>
    </w:p>
    <w:p w14:paraId="257B204B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>j) diabetes melito, conforme juízo clínico;</w:t>
      </w:r>
    </w:p>
    <w:p w14:paraId="7F92B31C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>k) doenças cromossômicas com estado de fragilidade imunológica;</w:t>
      </w:r>
    </w:p>
    <w:p w14:paraId="39EE3F85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 xml:space="preserve">l) neoplasia maligna (exceto câncer não </w:t>
      </w:r>
      <w:proofErr w:type="spellStart"/>
      <w:r>
        <w:rPr>
          <w:rFonts w:ascii="Arial" w:hAnsi="Arial" w:cs="Arial"/>
          <w:color w:val="162937"/>
        </w:rPr>
        <w:t>melanótico</w:t>
      </w:r>
      <w:proofErr w:type="spellEnd"/>
      <w:r>
        <w:rPr>
          <w:rFonts w:ascii="Arial" w:hAnsi="Arial" w:cs="Arial"/>
          <w:color w:val="162937"/>
        </w:rPr>
        <w:t xml:space="preserve"> de pele);</w:t>
      </w:r>
    </w:p>
    <w:p w14:paraId="04079F05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>m) cirrose hepática;</w:t>
      </w:r>
    </w:p>
    <w:p w14:paraId="336C4428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>n) doenças hematológicas (incluindo anemia falciforme e talassemia); e</w:t>
      </w:r>
    </w:p>
    <w:p w14:paraId="5B7F74FE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>o) gestação.</w:t>
      </w:r>
    </w:p>
    <w:p w14:paraId="43B81289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>§ 1º Todos os servidores que permanecerem em trabalho remoto deverão encaminhar a autodeclaração preenchida, nos moldes do Anexo I à IN/SGP/SEDGGD/ME nº 90, de 2021, via Sistema Eletrônico de Informações - SEI, ao chefe da unidade de lotação, que a remeterá à Coordenação-Geral de Gestão de Pessoas.</w:t>
      </w:r>
    </w:p>
    <w:p w14:paraId="07ABD895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>§ 2º O servidor que se enquadrar nas hipóteses previstas no inciso I deste artigo poderá solicitar retorno ao trabalho presencial mediante preenchimento da autodeclaração constante do Anexo III à IN/SGP/SEDGGD/ME nº 90, de 2021, via SEI, ao chefe da unidade de lotação, que a remeterá à Coordenação-Geral de Gestão de Pessoas.</w:t>
      </w:r>
    </w:p>
    <w:p w14:paraId="66A07231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>Art. 4º Deverão retornar ao trabalho presencial os servidores, empregados públicos e estagiários na condição de pais, padrastos ou madrastas que possuam filhos ou responsáveis que tenham a guarda de menores em idade escolar ou inferior e que necessitem da assistência de um dos pais ou guardião, mesmo que não possuam cônjuge, companheiro ou outro familiar adulto na residência apto a prestar assistência.</w:t>
      </w:r>
    </w:p>
    <w:p w14:paraId="3449A621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lastRenderedPageBreak/>
        <w:t>§ 1º Fica resguardado o direito ao trabalho remoto dos servidores enquadrados no caput.</w:t>
      </w:r>
    </w:p>
    <w:p w14:paraId="08772226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 xml:space="preserve">I - </w:t>
      </w:r>
      <w:proofErr w:type="gramStart"/>
      <w:r>
        <w:rPr>
          <w:rFonts w:ascii="Arial" w:hAnsi="Arial" w:cs="Arial"/>
          <w:color w:val="162937"/>
        </w:rPr>
        <w:t>caso</w:t>
      </w:r>
      <w:proofErr w:type="gramEnd"/>
      <w:r>
        <w:rPr>
          <w:rFonts w:ascii="Arial" w:hAnsi="Arial" w:cs="Arial"/>
          <w:color w:val="162937"/>
        </w:rPr>
        <w:t xml:space="preserve"> sobrevenha nova suspensão das aulas presenciais ou dos serviços de creche das instituições em que os menores estejam regularmente matriculados;</w:t>
      </w:r>
    </w:p>
    <w:p w14:paraId="5D65BD55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 xml:space="preserve">II - </w:t>
      </w:r>
      <w:proofErr w:type="gramStart"/>
      <w:r>
        <w:rPr>
          <w:rFonts w:ascii="Arial" w:hAnsi="Arial" w:cs="Arial"/>
          <w:color w:val="162937"/>
        </w:rPr>
        <w:t>nos</w:t>
      </w:r>
      <w:proofErr w:type="gramEnd"/>
      <w:r>
        <w:rPr>
          <w:rFonts w:ascii="Arial" w:hAnsi="Arial" w:cs="Arial"/>
          <w:color w:val="162937"/>
        </w:rPr>
        <w:t xml:space="preserve"> dias de aulas não presenciais, nos casos das instituições que tenham adotado a alternância de grupos de estudantes, modelo-base da Secretaria de Estado da Educação do Distrito Federal ou do Rio de Janeiro, conforme a localidade da unidade de exercício do servidor; e</w:t>
      </w:r>
    </w:p>
    <w:p w14:paraId="231D4231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>III - em casos de suspensão de atividades presenciais para cumprimento de quarentena decorrente de suspeita ou confirmação de caso de Covid-19 na unidade escolar.</w:t>
      </w:r>
    </w:p>
    <w:p w14:paraId="34812340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>§ 2º Nas situações indicadas nos incisos de I a III, fica o servidor, empregado público ou estagiário, obrigado a preencher a autodeclaração, nos moldes do Anexo II à IN/SGP/SEDGGD/ME nº 90, de 2021, e enviá-la, via SEI, ao chefe da unidade de lotação, que a remeterá à Coordenação-Geral de Gestão de Pessoas.</w:t>
      </w:r>
    </w:p>
    <w:p w14:paraId="593212BC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>Art. 5º A jornada de trabalho presencial deverá ser registrada no sistema de controle de frequência eletrônico, a partir do retorno do servidor.</w:t>
      </w:r>
    </w:p>
    <w:p w14:paraId="710590E2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>Art. 6º Os servidores, empregados públicos e estagiários desempenhando suas atividades de forma presencial devem entrar imediatamente em trabalho remoto por quatorze dias corridos, nas seguintes situações:</w:t>
      </w:r>
    </w:p>
    <w:p w14:paraId="7D941F17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 xml:space="preserve">I - </w:t>
      </w:r>
      <w:proofErr w:type="gramStart"/>
      <w:r>
        <w:rPr>
          <w:rFonts w:ascii="Arial" w:hAnsi="Arial" w:cs="Arial"/>
          <w:color w:val="162937"/>
        </w:rPr>
        <w:t>casos</w:t>
      </w:r>
      <w:proofErr w:type="gramEnd"/>
      <w:r>
        <w:rPr>
          <w:rFonts w:ascii="Arial" w:hAnsi="Arial" w:cs="Arial"/>
          <w:color w:val="162937"/>
        </w:rPr>
        <w:t xml:space="preserve"> confirmados de Covid-19;</w:t>
      </w:r>
    </w:p>
    <w:p w14:paraId="3679B243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 xml:space="preserve">II - </w:t>
      </w:r>
      <w:proofErr w:type="gramStart"/>
      <w:r>
        <w:rPr>
          <w:rFonts w:ascii="Arial" w:hAnsi="Arial" w:cs="Arial"/>
          <w:color w:val="162937"/>
        </w:rPr>
        <w:t>casos</w:t>
      </w:r>
      <w:proofErr w:type="gramEnd"/>
      <w:r>
        <w:rPr>
          <w:rFonts w:ascii="Arial" w:hAnsi="Arial" w:cs="Arial"/>
          <w:color w:val="162937"/>
        </w:rPr>
        <w:t xml:space="preserve"> suspeitos de Covid-19; ou</w:t>
      </w:r>
    </w:p>
    <w:p w14:paraId="75B88662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 xml:space="preserve">III - </w:t>
      </w:r>
      <w:proofErr w:type="spellStart"/>
      <w:r>
        <w:rPr>
          <w:rFonts w:ascii="Arial" w:hAnsi="Arial" w:cs="Arial"/>
          <w:color w:val="162937"/>
        </w:rPr>
        <w:t>contatantes</w:t>
      </w:r>
      <w:proofErr w:type="spellEnd"/>
      <w:r>
        <w:rPr>
          <w:rFonts w:ascii="Arial" w:hAnsi="Arial" w:cs="Arial"/>
          <w:color w:val="162937"/>
        </w:rPr>
        <w:t xml:space="preserve"> de casos confirmados de Covid-19.</w:t>
      </w:r>
    </w:p>
    <w:p w14:paraId="430859D5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 xml:space="preserve">§ 1º O período de afastamento dos </w:t>
      </w:r>
      <w:proofErr w:type="spellStart"/>
      <w:r>
        <w:rPr>
          <w:rFonts w:ascii="Arial" w:hAnsi="Arial" w:cs="Arial"/>
          <w:color w:val="162937"/>
        </w:rPr>
        <w:t>contatantes</w:t>
      </w:r>
      <w:proofErr w:type="spellEnd"/>
      <w:r>
        <w:rPr>
          <w:rFonts w:ascii="Arial" w:hAnsi="Arial" w:cs="Arial"/>
          <w:color w:val="162937"/>
        </w:rPr>
        <w:t xml:space="preserve"> de caso confirmado de Covid-19 deve ser contado a partir do último dia de contato entre estes e a pessoa infectada.</w:t>
      </w:r>
    </w:p>
    <w:p w14:paraId="326B2083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>§ 2º Aqueles que se enquadrem nos incisos II e III deste artigo poderão retornar às suas atividades presenciais antes do período determinado quando, cumulativamente:</w:t>
      </w:r>
    </w:p>
    <w:p w14:paraId="52CB1D27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 xml:space="preserve">I - </w:t>
      </w:r>
      <w:proofErr w:type="gramStart"/>
      <w:r>
        <w:rPr>
          <w:rFonts w:ascii="Arial" w:hAnsi="Arial" w:cs="Arial"/>
          <w:color w:val="162937"/>
        </w:rPr>
        <w:t>apresentarem</w:t>
      </w:r>
      <w:proofErr w:type="gramEnd"/>
      <w:r>
        <w:rPr>
          <w:rFonts w:ascii="Arial" w:hAnsi="Arial" w:cs="Arial"/>
          <w:color w:val="162937"/>
        </w:rPr>
        <w:t xml:space="preserve"> o exame laboratorial negativo para Covid-19, de acordo com as orientações do Ministério da Saúde; e</w:t>
      </w:r>
    </w:p>
    <w:p w14:paraId="552A39A8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 xml:space="preserve">II - </w:t>
      </w:r>
      <w:proofErr w:type="gramStart"/>
      <w:r>
        <w:rPr>
          <w:rFonts w:ascii="Arial" w:hAnsi="Arial" w:cs="Arial"/>
          <w:color w:val="162937"/>
        </w:rPr>
        <w:t>estejam</w:t>
      </w:r>
      <w:proofErr w:type="gramEnd"/>
      <w:r>
        <w:rPr>
          <w:rFonts w:ascii="Arial" w:hAnsi="Arial" w:cs="Arial"/>
          <w:color w:val="162937"/>
        </w:rPr>
        <w:t xml:space="preserve"> assintomáticos por mais de setenta e duas horas.</w:t>
      </w:r>
    </w:p>
    <w:p w14:paraId="4FF2CFBA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 xml:space="preserve">§ 3º Em caso de comprovação de infecção, a Subsecretaria de Assuntos Administrativos - SAA executará os procedimentos e seguirá os protocolos vigentes de desinfecção das instalações, baseados nas orientações propostas pelo Ministério da Saúde e Agência Nacional de Vigilância Sanitária - Anvisa bem como no Manual de procedimentos de limpeza durante a pandemia de Covid-19 da Associação Brasileira do Mercado de Limpeza Profissional - </w:t>
      </w:r>
      <w:proofErr w:type="spellStart"/>
      <w:r>
        <w:rPr>
          <w:rFonts w:ascii="Arial" w:hAnsi="Arial" w:cs="Arial"/>
          <w:color w:val="162937"/>
        </w:rPr>
        <w:t>Abralimp</w:t>
      </w:r>
      <w:proofErr w:type="spellEnd"/>
      <w:r>
        <w:rPr>
          <w:rFonts w:ascii="Arial" w:hAnsi="Arial" w:cs="Arial"/>
          <w:color w:val="162937"/>
        </w:rPr>
        <w:t>.</w:t>
      </w:r>
    </w:p>
    <w:p w14:paraId="3117E96A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lastRenderedPageBreak/>
        <w:t>Art. 7º O uso de máscara, cobrindo nariz e boca, é obrigatório em todas as instalações do MEC.</w:t>
      </w:r>
    </w:p>
    <w:p w14:paraId="7D624EFC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>Art. 8º Além das regras aqui estabelecidas, deverão ser seguidas todas as orientações e recomendações emanadas pelo Ministério da Saúde relativas às medidas de enfrentamento da Covid-19.</w:t>
      </w:r>
    </w:p>
    <w:p w14:paraId="3F7D24B0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>Art. 9º O disposto nesta Portaria aplica-se, no que couber, ao contratado temporariamente.</w:t>
      </w:r>
    </w:p>
    <w:p w14:paraId="3EF5599E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>Art. 10. Ficam revogadas:</w:t>
      </w:r>
    </w:p>
    <w:p w14:paraId="657BC888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 xml:space="preserve">I - </w:t>
      </w:r>
      <w:proofErr w:type="gramStart"/>
      <w:r>
        <w:rPr>
          <w:rFonts w:ascii="Arial" w:hAnsi="Arial" w:cs="Arial"/>
          <w:color w:val="162937"/>
        </w:rPr>
        <w:t>a</w:t>
      </w:r>
      <w:proofErr w:type="gramEnd"/>
      <w:r>
        <w:rPr>
          <w:rFonts w:ascii="Arial" w:hAnsi="Arial" w:cs="Arial"/>
          <w:color w:val="162937"/>
        </w:rPr>
        <w:t xml:space="preserve"> Portaria SE/MEC nº 491, de 19 de março de 2020; e</w:t>
      </w:r>
    </w:p>
    <w:p w14:paraId="58C8E3D8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 xml:space="preserve">II - </w:t>
      </w:r>
      <w:proofErr w:type="gramStart"/>
      <w:r>
        <w:rPr>
          <w:rFonts w:ascii="Arial" w:hAnsi="Arial" w:cs="Arial"/>
          <w:color w:val="162937"/>
        </w:rPr>
        <w:t>a</w:t>
      </w:r>
      <w:proofErr w:type="gramEnd"/>
      <w:r>
        <w:rPr>
          <w:rFonts w:ascii="Arial" w:hAnsi="Arial" w:cs="Arial"/>
          <w:color w:val="162937"/>
        </w:rPr>
        <w:t xml:space="preserve"> Portaria SE/MEC nº 661, de 9 de abril de 2020.</w:t>
      </w:r>
    </w:p>
    <w:p w14:paraId="2DD9B886" w14:textId="77777777" w:rsidR="00431125" w:rsidRDefault="00431125" w:rsidP="00431125">
      <w:pPr>
        <w:pStyle w:val="dou-paragraph"/>
        <w:shd w:val="clear" w:color="auto" w:fill="FFFFFF"/>
        <w:spacing w:before="0" w:beforeAutospacing="0" w:after="150" w:afterAutospacing="0"/>
        <w:ind w:firstLine="1200"/>
        <w:jc w:val="both"/>
        <w:rPr>
          <w:rFonts w:ascii="Arial" w:hAnsi="Arial" w:cs="Arial"/>
          <w:color w:val="162937"/>
        </w:rPr>
      </w:pPr>
      <w:r>
        <w:rPr>
          <w:rFonts w:ascii="Arial" w:hAnsi="Arial" w:cs="Arial"/>
          <w:color w:val="162937"/>
        </w:rPr>
        <w:t>Art. 11. Esta Portaria entra em vigor em 1º de novembro de 2021.</w:t>
      </w:r>
    </w:p>
    <w:p w14:paraId="1488CB78" w14:textId="77777777" w:rsidR="00431125" w:rsidRDefault="00431125" w:rsidP="00431125">
      <w:pPr>
        <w:pStyle w:val="assina"/>
        <w:shd w:val="clear" w:color="auto" w:fill="FFFFFF"/>
        <w:spacing w:before="300" w:beforeAutospacing="0" w:after="0" w:afterAutospacing="0"/>
        <w:ind w:left="6975"/>
        <w:jc w:val="both"/>
        <w:rPr>
          <w:rFonts w:ascii="Arial" w:hAnsi="Arial" w:cs="Arial"/>
          <w:b/>
          <w:bCs/>
          <w:caps/>
          <w:color w:val="162937"/>
          <w:sz w:val="26"/>
          <w:szCs w:val="26"/>
        </w:rPr>
      </w:pPr>
      <w:r>
        <w:rPr>
          <w:rFonts w:ascii="Arial" w:hAnsi="Arial" w:cs="Arial"/>
          <w:b/>
          <w:bCs/>
          <w:caps/>
          <w:color w:val="162937"/>
          <w:sz w:val="26"/>
          <w:szCs w:val="26"/>
        </w:rPr>
        <w:t>MILTON RIBEIRO</w:t>
      </w:r>
    </w:p>
    <w:p w14:paraId="5EF26574" w14:textId="01609673" w:rsidR="00431125" w:rsidRDefault="00431125" w:rsidP="00431125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FF0000"/>
          <w:sz w:val="19"/>
          <w:szCs w:val="19"/>
        </w:rPr>
      </w:pPr>
      <w:r>
        <w:rPr>
          <w:rFonts w:ascii="Arial" w:hAnsi="Arial" w:cs="Arial"/>
          <w:color w:val="FF0000"/>
          <w:sz w:val="19"/>
          <w:szCs w:val="19"/>
        </w:rPr>
        <w:t>Este conteúdo não substitui o publicado na versão certificada.</w:t>
      </w:r>
    </w:p>
    <w:p w14:paraId="71787BA3" w14:textId="362C0F75" w:rsidR="00431125" w:rsidRDefault="00431125" w:rsidP="00431125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FF0000"/>
          <w:sz w:val="19"/>
          <w:szCs w:val="19"/>
        </w:rPr>
      </w:pPr>
    </w:p>
    <w:p w14:paraId="5359C874" w14:textId="11B7436D" w:rsidR="00431125" w:rsidRDefault="00431125" w:rsidP="00431125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FF0000"/>
          <w:sz w:val="19"/>
          <w:szCs w:val="19"/>
        </w:rPr>
      </w:pPr>
      <w:r>
        <w:rPr>
          <w:rFonts w:ascii="Arial" w:hAnsi="Arial" w:cs="Arial"/>
          <w:color w:val="FF0000"/>
          <w:sz w:val="19"/>
          <w:szCs w:val="19"/>
        </w:rPr>
        <w:t xml:space="preserve">sábado, 23 de outubro de 2021 </w:t>
      </w:r>
      <w:proofErr w:type="gramStart"/>
      <w:r>
        <w:rPr>
          <w:rFonts w:ascii="Arial" w:hAnsi="Arial" w:cs="Arial"/>
          <w:color w:val="FF0000"/>
          <w:sz w:val="19"/>
          <w:szCs w:val="19"/>
        </w:rPr>
        <w:t>-  21</w:t>
      </w:r>
      <w:proofErr w:type="gramEnd"/>
      <w:r>
        <w:rPr>
          <w:rFonts w:ascii="Arial" w:hAnsi="Arial" w:cs="Arial"/>
          <w:color w:val="FF0000"/>
          <w:sz w:val="19"/>
          <w:szCs w:val="19"/>
        </w:rPr>
        <w:t>:37:06</w:t>
      </w:r>
    </w:p>
    <w:p w14:paraId="07BDEC44" w14:textId="57495DB0" w:rsidR="00FF533A" w:rsidRDefault="00431125" w:rsidP="00431125">
      <w:hyperlink r:id="rId10" w:history="1">
        <w:r w:rsidRPr="008F73A5">
          <w:rPr>
            <w:rStyle w:val="Hyperlink"/>
          </w:rPr>
          <w:t>https://www.in.gov.br/web/dou/-/portaria-n-837-de-21-de-outubro-de-2021-353960254</w:t>
        </w:r>
      </w:hyperlink>
      <w:r>
        <w:t xml:space="preserve"> </w:t>
      </w:r>
    </w:p>
    <w:p w14:paraId="349C0480" w14:textId="60657AFD" w:rsidR="00431125" w:rsidRDefault="00431125" w:rsidP="00431125"/>
    <w:p w14:paraId="302C299B" w14:textId="0B8DAF42" w:rsidR="00431125" w:rsidRDefault="00431125" w:rsidP="00431125">
      <w:r>
        <w:t>DOU</w:t>
      </w:r>
    </w:p>
    <w:p w14:paraId="07FDEF09" w14:textId="77777777" w:rsidR="00431125" w:rsidRDefault="00431125" w:rsidP="00431125">
      <w:hyperlink r:id="rId11" w:history="1">
        <w:r w:rsidRPr="008F73A5">
          <w:rPr>
            <w:rStyle w:val="Hyperlink"/>
          </w:rPr>
          <w:t>https://pesquisa.in.gov.br/imprensa/jsp/visualiza/index.jsp?data=22/10/2021&amp;jornal=515&amp;pagina=50</w:t>
        </w:r>
      </w:hyperlink>
      <w:r>
        <w:t xml:space="preserve"> </w:t>
      </w:r>
    </w:p>
    <w:p w14:paraId="55891BD7" w14:textId="77777777" w:rsidR="00431125" w:rsidRDefault="00431125" w:rsidP="00431125"/>
    <w:p w14:paraId="7D0367A8" w14:textId="06AC928B" w:rsidR="00431125" w:rsidRDefault="00431125" w:rsidP="00431125">
      <w:r>
        <w:t>CAPA</w:t>
      </w:r>
    </w:p>
    <w:p w14:paraId="79E1465C" w14:textId="34F95C7E" w:rsidR="00431125" w:rsidRDefault="00431125" w:rsidP="00431125">
      <w:hyperlink r:id="rId12" w:history="1">
        <w:r w:rsidRPr="008F73A5">
          <w:rPr>
            <w:rStyle w:val="Hyperlink"/>
          </w:rPr>
          <w:t>https://pesquisa.in.gov.br/imprensa/jsp/visualiza/index.jsp?data=22/10/2021&amp;jornal=515&amp;pagina=1</w:t>
        </w:r>
      </w:hyperlink>
      <w:r>
        <w:t xml:space="preserve"> </w:t>
      </w:r>
    </w:p>
    <w:p w14:paraId="1BEB7C53" w14:textId="33C7DD46" w:rsidR="00431125" w:rsidRDefault="00431125" w:rsidP="00431125"/>
    <w:p w14:paraId="15809854" w14:textId="77777777" w:rsidR="00431125" w:rsidRDefault="00431125" w:rsidP="00431125"/>
    <w:p w14:paraId="25C662DD" w14:textId="46CB920D" w:rsidR="00431125" w:rsidRDefault="00431125" w:rsidP="00431125"/>
    <w:p w14:paraId="0AAEC76E" w14:textId="423224BB" w:rsidR="00431125" w:rsidRPr="00431125" w:rsidRDefault="00431125" w:rsidP="00431125">
      <w:r>
        <w:rPr>
          <w:noProof/>
        </w:rPr>
        <w:drawing>
          <wp:inline distT="0" distB="0" distL="0" distR="0" wp14:anchorId="18B8011D" wp14:editId="6AB325DB">
            <wp:extent cx="6192520" cy="57531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1125" w:rsidRPr="00431125" w:rsidSect="00FF533A">
      <w:headerReference w:type="default" r:id="rId14"/>
      <w:footerReference w:type="default" r:id="rId15"/>
      <w:pgSz w:w="11906" w:h="16838"/>
      <w:pgMar w:top="851" w:right="1077" w:bottom="709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64AF46" w14:textId="77777777" w:rsidR="00DC4F25" w:rsidRDefault="00DC4F25" w:rsidP="00FB3EF8">
      <w:r>
        <w:separator/>
      </w:r>
    </w:p>
  </w:endnote>
  <w:endnote w:type="continuationSeparator" w:id="0">
    <w:p w14:paraId="16695106" w14:textId="77777777" w:rsidR="00DC4F25" w:rsidRDefault="00DC4F25" w:rsidP="00FB3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(W1)">
    <w:altName w:val="Times New Roman"/>
    <w:charset w:val="00"/>
    <w:family w:val="roman"/>
    <w:pitch w:val="default"/>
    <w:sig w:usb0="00000000" w:usb1="0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FB0512" w14:textId="75626782" w:rsidR="000A74C3" w:rsidRPr="00A21D6D" w:rsidRDefault="00BC4896" w:rsidP="00A21D6D">
    <w:pPr>
      <w:jc w:val="both"/>
      <w:rPr>
        <w:rFonts w:ascii="Times New Roman" w:hAnsi="Times New Roman"/>
        <w:sz w:val="20"/>
        <w:szCs w:val="20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2ACD5ACA" wp14:editId="1942B562">
          <wp:simplePos x="0" y="0"/>
          <wp:positionH relativeFrom="column">
            <wp:posOffset>6122611</wp:posOffset>
          </wp:positionH>
          <wp:positionV relativeFrom="paragraph">
            <wp:posOffset>51524</wp:posOffset>
          </wp:positionV>
          <wp:extent cx="352425" cy="323850"/>
          <wp:effectExtent l="0" t="0" r="9525" b="0"/>
          <wp:wrapNone/>
          <wp:docPr id="38" name="Imagem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425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>‘</w:t>
    </w:r>
    <w:r w:rsidR="000A74C3" w:rsidRPr="00A21D6D">
      <w:rPr>
        <w:rFonts w:ascii="Times New Roman" w:hAnsi="Times New Roman"/>
        <w:sz w:val="20"/>
        <w:szCs w:val="20"/>
      </w:rPr>
      <w:t>No Sistema: Início-Fim: 18/10/2021 - 26/02/2022</w:t>
    </w:r>
  </w:p>
  <w:p w14:paraId="13FE5297" w14:textId="12AE9065" w:rsidR="000A74C3" w:rsidRPr="00A21D6D" w:rsidRDefault="000421FC" w:rsidP="00A21D6D">
    <w:pPr>
      <w:jc w:val="both"/>
      <w:rPr>
        <w:rFonts w:ascii="Times New Roman" w:hAnsi="Times New Roman"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16402E3F" wp14:editId="113645D7">
          <wp:simplePos x="0" y="0"/>
          <wp:positionH relativeFrom="column">
            <wp:posOffset>-534803</wp:posOffset>
          </wp:positionH>
          <wp:positionV relativeFrom="paragraph">
            <wp:posOffset>173015</wp:posOffset>
          </wp:positionV>
          <wp:extent cx="352425" cy="323850"/>
          <wp:effectExtent l="0" t="0" r="9525" b="0"/>
          <wp:wrapNone/>
          <wp:docPr id="37" name="Imagem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425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hyperlink r:id="rId2" w:history="1">
      <w:r w:rsidR="000A74C3" w:rsidRPr="00A21D6D">
        <w:rPr>
          <w:rStyle w:val="Hyperlink"/>
          <w:rFonts w:ascii="Times New Roman" w:hAnsi="Times New Roman"/>
          <w:sz w:val="20"/>
          <w:szCs w:val="20"/>
        </w:rPr>
        <w:t>Calendário oficial</w:t>
      </w:r>
    </w:hyperlink>
    <w:r w:rsidR="000A74C3" w:rsidRPr="00A21D6D">
      <w:rPr>
        <w:rFonts w:ascii="Times New Roman" w:hAnsi="Times New Roman"/>
        <w:sz w:val="20"/>
        <w:szCs w:val="20"/>
      </w:rPr>
      <w:t xml:space="preserve">: </w:t>
    </w:r>
    <w:r w:rsidR="000A74C3" w:rsidRPr="00A21D6D">
      <w:rPr>
        <w:rFonts w:ascii="Times New Roman" w:hAnsi="Times New Roman"/>
        <w:i/>
        <w:iCs/>
        <w:sz w:val="20"/>
        <w:szCs w:val="20"/>
      </w:rPr>
      <w:t>ipsis litteris</w:t>
    </w:r>
    <w:r w:rsidR="000A74C3" w:rsidRPr="00A21D6D">
      <w:rPr>
        <w:rFonts w:ascii="Times New Roman" w:hAnsi="Times New Roman"/>
        <w:sz w:val="20"/>
        <w:szCs w:val="20"/>
      </w:rPr>
      <w:t xml:space="preserve"> </w:t>
    </w:r>
    <w:r w:rsidR="000A74C3" w:rsidRPr="00A21D6D">
      <w:rPr>
        <w:sz w:val="22"/>
        <w:szCs w:val="22"/>
      </w:rPr>
      <w:t xml:space="preserve">Início: 18.10.2021 - Término: 15.02.2022 </w:t>
    </w:r>
    <w:r w:rsidR="000A74C3" w:rsidRPr="00A21D6D">
      <w:rPr>
        <w:rFonts w:ascii="Times New Roman" w:hAnsi="Times New Roman"/>
        <w:i/>
        <w:iCs/>
        <w:sz w:val="20"/>
        <w:szCs w:val="20"/>
      </w:rPr>
      <w:t>ad hoc</w:t>
    </w:r>
    <w:r w:rsidR="000A74C3" w:rsidRPr="00A21D6D">
      <w:rPr>
        <w:rFonts w:ascii="Times New Roman" w:hAnsi="Times New Roman"/>
        <w:sz w:val="20"/>
        <w:szCs w:val="20"/>
      </w:rPr>
      <w:t xml:space="preserve"> [</w:t>
    </w:r>
    <w:hyperlink r:id="rId3" w:history="1">
      <w:r w:rsidR="000A74C3" w:rsidRPr="00A21D6D">
        <w:rPr>
          <w:rStyle w:val="Hyperlink"/>
          <w:rFonts w:ascii="Times New Roman" w:hAnsi="Times New Roman"/>
          <w:sz w:val="20"/>
          <w:szCs w:val="20"/>
        </w:rPr>
        <w:t>Res. 16/2021 – CONSU/Unifap</w:t>
      </w:r>
    </w:hyperlink>
    <w:r w:rsidR="000A74C3" w:rsidRPr="00A21D6D">
      <w:rPr>
        <w:rFonts w:ascii="Times New Roman" w:hAnsi="Times New Roman"/>
        <w:sz w:val="20"/>
        <w:szCs w:val="20"/>
      </w:rPr>
      <w:t>]</w:t>
    </w:r>
  </w:p>
  <w:p w14:paraId="72D1FE64" w14:textId="2BD1BDBD" w:rsidR="000A74C3" w:rsidRDefault="000421FC" w:rsidP="00A21D6D">
    <w:pPr>
      <w:pStyle w:val="Cabealho"/>
    </w:pPr>
    <w:r w:rsidRPr="000421FC">
      <w:drawing>
        <wp:anchor distT="0" distB="0" distL="114300" distR="114300" simplePos="0" relativeHeight="251660288" behindDoc="1" locked="0" layoutInCell="1" allowOverlap="1" wp14:anchorId="195DA18E" wp14:editId="7D9B2C0E">
          <wp:simplePos x="0" y="0"/>
          <wp:positionH relativeFrom="column">
            <wp:posOffset>-608965</wp:posOffset>
          </wp:positionH>
          <wp:positionV relativeFrom="paragraph">
            <wp:posOffset>235127</wp:posOffset>
          </wp:positionV>
          <wp:extent cx="7430055" cy="291893"/>
          <wp:effectExtent l="0" t="0" r="0" b="0"/>
          <wp:wrapNone/>
          <wp:docPr id="35" name="Image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0055" cy="2918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74C3" w:rsidRPr="00A21D6D">
      <w:rPr>
        <w:b/>
        <w:bCs/>
        <w:color w:val="002060"/>
        <w:sz w:val="22"/>
        <w:szCs w:val="22"/>
      </w:rPr>
      <w:t>Semestre Letivo 2021.1</w:t>
    </w:r>
    <w:r w:rsidR="000A74C3" w:rsidRPr="00A21D6D">
      <w:rPr>
        <w:color w:val="002060"/>
        <w:sz w:val="22"/>
        <w:szCs w:val="22"/>
      </w:rPr>
      <w:t xml:space="preserve"> - </w:t>
    </w:r>
    <w:r w:rsidR="000A74C3" w:rsidRPr="00A21D6D">
      <w:rPr>
        <w:sz w:val="22"/>
        <w:szCs w:val="22"/>
      </w:rPr>
      <w:t xml:space="preserve">Total de Dias Letivos 2022.1 </w:t>
    </w:r>
    <w:r w:rsidR="000A74C3" w:rsidRPr="00A21D6D">
      <w:rPr>
        <w:rFonts w:ascii="Cambria Math" w:hAnsi="Cambria Math" w:cs="Cambria Math"/>
        <w:sz w:val="22"/>
        <w:szCs w:val="22"/>
      </w:rPr>
      <w:t>⟶</w:t>
    </w:r>
    <w:r w:rsidR="000A74C3" w:rsidRPr="00A21D6D">
      <w:rPr>
        <w:sz w:val="22"/>
        <w:szCs w:val="22"/>
      </w:rPr>
      <w:t xml:space="preserve"> 90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B0C3B8" w14:textId="77777777" w:rsidR="00DC4F25" w:rsidRDefault="00DC4F25" w:rsidP="00FB3EF8">
      <w:r>
        <w:separator/>
      </w:r>
    </w:p>
  </w:footnote>
  <w:footnote w:type="continuationSeparator" w:id="0">
    <w:p w14:paraId="3196452A" w14:textId="77777777" w:rsidR="00DC4F25" w:rsidRDefault="00DC4F25" w:rsidP="00FB3E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F55C02" w14:textId="5151821E" w:rsidR="00A15B14" w:rsidRDefault="00A15B14" w:rsidP="00A21D6D">
    <w:pPr>
      <w:pStyle w:val="Cabealho"/>
      <w:jc w:val="center"/>
      <w:rPr>
        <w:bCs/>
      </w:rPr>
    </w:pPr>
    <w:r w:rsidRPr="00F628C2">
      <w:rPr>
        <w:bCs/>
        <w:noProof/>
      </w:rPr>
      <w:drawing>
        <wp:anchor distT="0" distB="0" distL="114300" distR="114300" simplePos="0" relativeHeight="251659264" behindDoc="1" locked="0" layoutInCell="1" allowOverlap="1" wp14:anchorId="5A121F39" wp14:editId="7036B445">
          <wp:simplePos x="0" y="0"/>
          <wp:positionH relativeFrom="column">
            <wp:posOffset>5318125</wp:posOffset>
          </wp:positionH>
          <wp:positionV relativeFrom="paragraph">
            <wp:posOffset>-33596</wp:posOffset>
          </wp:positionV>
          <wp:extent cx="1076325" cy="1200150"/>
          <wp:effectExtent l="0" t="0" r="9525" b="0"/>
          <wp:wrapNone/>
          <wp:docPr id="39" name="Imagem 39" descr="Uma imagem contendo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rasao-brasil-preto-e-branc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120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2D39FA9B" wp14:editId="06F13CE1">
          <wp:simplePos x="0" y="0"/>
          <wp:positionH relativeFrom="column">
            <wp:posOffset>325755</wp:posOffset>
          </wp:positionH>
          <wp:positionV relativeFrom="paragraph">
            <wp:posOffset>-30953</wp:posOffset>
          </wp:positionV>
          <wp:extent cx="1152525" cy="1085850"/>
          <wp:effectExtent l="0" t="0" r="9525" b="0"/>
          <wp:wrapNone/>
          <wp:docPr id="44" name="Imagem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525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628C2">
      <w:rPr>
        <w:bCs/>
        <w:noProof/>
      </w:rPr>
      <w:drawing>
        <wp:anchor distT="0" distB="0" distL="114300" distR="114300" simplePos="0" relativeHeight="251658240" behindDoc="1" locked="0" layoutInCell="1" allowOverlap="1" wp14:anchorId="0C7E4947" wp14:editId="76F16FDB">
          <wp:simplePos x="0" y="0"/>
          <wp:positionH relativeFrom="column">
            <wp:posOffset>-485140</wp:posOffset>
          </wp:positionH>
          <wp:positionV relativeFrom="paragraph">
            <wp:posOffset>-281526</wp:posOffset>
          </wp:positionV>
          <wp:extent cx="781050" cy="1374775"/>
          <wp:effectExtent l="0" t="0" r="0" b="0"/>
          <wp:wrapNone/>
          <wp:docPr id="40" name="Imagem 40" descr="Desenho de personagem de desenho anima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rasão Unifap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1374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15B14">
      <w:rPr>
        <w:bCs/>
      </w:rPr>
      <w:t>Ministério da Educação</w:t>
    </w:r>
    <w:r>
      <w:rPr>
        <w:bCs/>
      </w:rPr>
      <w:t xml:space="preserve"> - MEC</w:t>
    </w:r>
  </w:p>
  <w:p w14:paraId="6DB7E4A4" w14:textId="10A627CC" w:rsidR="000A74C3" w:rsidRPr="00F628C2" w:rsidRDefault="00BC4896" w:rsidP="00A21D6D">
    <w:pPr>
      <w:pStyle w:val="Cabealho"/>
      <w:jc w:val="center"/>
      <w:rPr>
        <w:bCs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0D10F00D" wp14:editId="365B0C07">
          <wp:simplePos x="0" y="0"/>
          <wp:positionH relativeFrom="column">
            <wp:posOffset>6471817</wp:posOffset>
          </wp:positionH>
          <wp:positionV relativeFrom="paragraph">
            <wp:posOffset>-450215</wp:posOffset>
          </wp:positionV>
          <wp:extent cx="388620" cy="10675088"/>
          <wp:effectExtent l="0" t="0" r="0" b="0"/>
          <wp:wrapNone/>
          <wp:docPr id="46" name="Imagem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9540" cy="10700346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A15B14">
      <w:rPr>
        <w:bCs/>
      </w:rPr>
      <w:t xml:space="preserve">Fundação </w:t>
    </w:r>
    <w:r w:rsidR="000A74C3" w:rsidRPr="00F628C2">
      <w:rPr>
        <w:bCs/>
      </w:rPr>
      <w:t>Universidade Federal do Amapá</w:t>
    </w:r>
    <w:r w:rsidR="00A15B14">
      <w:rPr>
        <w:bCs/>
      </w:rPr>
      <w:t xml:space="preserve"> - UNIFAP</w:t>
    </w:r>
  </w:p>
  <w:p w14:paraId="42CB5F77" w14:textId="7DAF5FF5" w:rsidR="000A74C3" w:rsidRPr="00F628C2" w:rsidRDefault="000A74C3" w:rsidP="00A21D6D">
    <w:pPr>
      <w:pStyle w:val="Cabealho"/>
      <w:jc w:val="center"/>
      <w:rPr>
        <w:bCs/>
      </w:rPr>
    </w:pPr>
    <w:r w:rsidRPr="00F628C2">
      <w:rPr>
        <w:bCs/>
      </w:rPr>
      <w:t>Pró - Reitoria de Ensino de Graduação</w:t>
    </w:r>
    <w:r w:rsidR="00A15B14">
      <w:rPr>
        <w:bCs/>
      </w:rPr>
      <w:t xml:space="preserve"> - PROGRAD</w:t>
    </w:r>
  </w:p>
  <w:p w14:paraId="0F1A23B0" w14:textId="465B385F" w:rsidR="000A74C3" w:rsidRPr="00F628C2" w:rsidRDefault="000A74C3" w:rsidP="00A21D6D">
    <w:pPr>
      <w:pStyle w:val="Cabealho"/>
      <w:jc w:val="center"/>
      <w:rPr>
        <w:bCs/>
      </w:rPr>
    </w:pPr>
    <w:r w:rsidRPr="00F628C2">
      <w:rPr>
        <w:bCs/>
      </w:rPr>
      <w:t>DEPARTAMENTO DE FILOSOFIA E CIÊNCIAS HUMANAS - DFCH</w:t>
    </w:r>
  </w:p>
  <w:p w14:paraId="78D7C70A" w14:textId="77702582" w:rsidR="000A74C3" w:rsidRPr="00F628C2" w:rsidRDefault="000A74C3" w:rsidP="00A21D6D">
    <w:pPr>
      <w:pStyle w:val="Cabealho"/>
      <w:jc w:val="center"/>
      <w:rPr>
        <w:bCs/>
      </w:rPr>
    </w:pPr>
    <w:r w:rsidRPr="00F628C2">
      <w:rPr>
        <w:bCs/>
      </w:rPr>
      <w:t>Coordenação do Curso de Licenciatura em História</w:t>
    </w:r>
    <w:r w:rsidR="00A15B14">
      <w:rPr>
        <w:bCs/>
      </w:rPr>
      <w:t xml:space="preserve"> - CCHL</w:t>
    </w:r>
  </w:p>
  <w:p w14:paraId="4F968D37" w14:textId="0B373E55" w:rsidR="000A74C3" w:rsidRPr="00F628C2" w:rsidRDefault="000A74C3" w:rsidP="00A21D6D">
    <w:pPr>
      <w:pStyle w:val="Cabealho"/>
      <w:jc w:val="center"/>
      <w:rPr>
        <w:b/>
        <w:sz w:val="32"/>
        <w:szCs w:val="32"/>
      </w:rPr>
    </w:pPr>
    <w:r w:rsidRPr="00F628C2">
      <w:rPr>
        <w:b/>
        <w:sz w:val="32"/>
        <w:szCs w:val="32"/>
      </w:rPr>
      <w:t>1º Semestre de 2021/1</w:t>
    </w:r>
  </w:p>
  <w:p w14:paraId="3C49BB93" w14:textId="75C1145E" w:rsidR="000A74C3" w:rsidRPr="00F628C2" w:rsidRDefault="000A74C3" w:rsidP="00DF2BA5">
    <w:pPr>
      <w:pStyle w:val="Cabealho"/>
      <w:jc w:val="center"/>
      <w:rPr>
        <w:bCs/>
        <w:sz w:val="22"/>
        <w:szCs w:val="22"/>
        <w:highlight w:val="yellow"/>
      </w:rPr>
    </w:pPr>
    <w:r w:rsidRPr="00F628C2">
      <w:rPr>
        <w:b/>
        <w:color w:val="FF0000"/>
        <w:sz w:val="28"/>
        <w:szCs w:val="28"/>
      </w:rPr>
      <w:t xml:space="preserve">- </w:t>
    </w:r>
    <w:r w:rsidR="00431125">
      <w:rPr>
        <w:b/>
        <w:color w:val="FF0000"/>
        <w:sz w:val="28"/>
        <w:szCs w:val="28"/>
      </w:rPr>
      <w:t>Planejamento e Tarefas</w:t>
    </w:r>
    <w:r w:rsidRPr="00F628C2">
      <w:rPr>
        <w:b/>
        <w:color w:val="FF0000"/>
        <w:sz w:val="28"/>
        <w:szCs w:val="28"/>
      </w:rPr>
      <w:t xml:space="preserve"> -</w:t>
    </w:r>
    <w:r w:rsidRPr="00F628C2">
      <w:rPr>
        <w:bCs/>
        <w:sz w:val="22"/>
        <w:szCs w:val="22"/>
        <w:highlight w:val="yellow"/>
      </w:rPr>
      <w:t xml:space="preserve"> </w:t>
    </w:r>
  </w:p>
  <w:p w14:paraId="2B7D2072" w14:textId="3A85AB22" w:rsidR="000A74C3" w:rsidRPr="00F628C2" w:rsidRDefault="000421FC" w:rsidP="00DF2BA5">
    <w:pPr>
      <w:pStyle w:val="Cabealho"/>
      <w:jc w:val="center"/>
      <w:rPr>
        <w:b/>
      </w:rPr>
    </w:pPr>
    <w:r>
      <w:rPr>
        <w:noProof/>
      </w:rPr>
      <w:drawing>
        <wp:inline distT="0" distB="0" distL="0" distR="0" wp14:anchorId="6E7D5579" wp14:editId="03B773B5">
          <wp:extent cx="6192520" cy="146685"/>
          <wp:effectExtent l="0" t="0" r="0" b="5715"/>
          <wp:docPr id="42" name="Imagem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6192520" cy="146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74D3D"/>
    <w:multiLevelType w:val="multilevel"/>
    <w:tmpl w:val="D68AE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851741"/>
    <w:multiLevelType w:val="multilevel"/>
    <w:tmpl w:val="A2D66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A5E18"/>
    <w:multiLevelType w:val="hybridMultilevel"/>
    <w:tmpl w:val="D01A04CE"/>
    <w:lvl w:ilvl="0" w:tplc="5F14D9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8C259F"/>
    <w:multiLevelType w:val="multilevel"/>
    <w:tmpl w:val="E6AAB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7F610A"/>
    <w:multiLevelType w:val="hybridMultilevel"/>
    <w:tmpl w:val="ED128918"/>
    <w:lvl w:ilvl="0" w:tplc="BDD4F12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682101"/>
    <w:multiLevelType w:val="hybridMultilevel"/>
    <w:tmpl w:val="B9FCA9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20100E"/>
    <w:multiLevelType w:val="multilevel"/>
    <w:tmpl w:val="2B721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F429BC"/>
    <w:multiLevelType w:val="hybridMultilevel"/>
    <w:tmpl w:val="5C0CBBBE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E5EB0"/>
    <w:multiLevelType w:val="multilevel"/>
    <w:tmpl w:val="97169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ED5CD6"/>
    <w:multiLevelType w:val="multilevel"/>
    <w:tmpl w:val="89621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C068A6"/>
    <w:multiLevelType w:val="multilevel"/>
    <w:tmpl w:val="E71E2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AB1057"/>
    <w:multiLevelType w:val="multilevel"/>
    <w:tmpl w:val="0EC03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CA54DD"/>
    <w:multiLevelType w:val="hybridMultilevel"/>
    <w:tmpl w:val="F86CFF6C"/>
    <w:lvl w:ilvl="0" w:tplc="0416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200AF7"/>
    <w:multiLevelType w:val="multilevel"/>
    <w:tmpl w:val="B9DCA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A73B28"/>
    <w:multiLevelType w:val="multilevel"/>
    <w:tmpl w:val="4328C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D621AC2"/>
    <w:multiLevelType w:val="multilevel"/>
    <w:tmpl w:val="8064D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FD04F6A"/>
    <w:multiLevelType w:val="hybridMultilevel"/>
    <w:tmpl w:val="626AD4E6"/>
    <w:lvl w:ilvl="0" w:tplc="2080422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787ADA"/>
    <w:multiLevelType w:val="multilevel"/>
    <w:tmpl w:val="98301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8E12F64"/>
    <w:multiLevelType w:val="multilevel"/>
    <w:tmpl w:val="8C68F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CF641EC"/>
    <w:multiLevelType w:val="hybridMultilevel"/>
    <w:tmpl w:val="DAB29D0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7"/>
  </w:num>
  <w:num w:numId="3">
    <w:abstractNumId w:val="12"/>
  </w:num>
  <w:num w:numId="4">
    <w:abstractNumId w:val="16"/>
  </w:num>
  <w:num w:numId="5">
    <w:abstractNumId w:val="2"/>
  </w:num>
  <w:num w:numId="6">
    <w:abstractNumId w:val="5"/>
  </w:num>
  <w:num w:numId="7">
    <w:abstractNumId w:val="11"/>
  </w:num>
  <w:num w:numId="8">
    <w:abstractNumId w:val="6"/>
  </w:num>
  <w:num w:numId="9">
    <w:abstractNumId w:val="0"/>
  </w:num>
  <w:num w:numId="10">
    <w:abstractNumId w:val="14"/>
  </w:num>
  <w:num w:numId="11">
    <w:abstractNumId w:val="17"/>
  </w:num>
  <w:num w:numId="12">
    <w:abstractNumId w:val="15"/>
  </w:num>
  <w:num w:numId="13">
    <w:abstractNumId w:val="8"/>
  </w:num>
  <w:num w:numId="14">
    <w:abstractNumId w:val="13"/>
  </w:num>
  <w:num w:numId="15">
    <w:abstractNumId w:val="9"/>
  </w:num>
  <w:num w:numId="16">
    <w:abstractNumId w:val="3"/>
  </w:num>
  <w:num w:numId="17">
    <w:abstractNumId w:val="10"/>
  </w:num>
  <w:num w:numId="18">
    <w:abstractNumId w:val="1"/>
  </w:num>
  <w:num w:numId="19">
    <w:abstractNumId w:val="18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 fillcolor="none [1615]">
      <v:fill color="none [1615]"/>
      <v:shadow color="#86868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4AD9"/>
    <w:rsid w:val="00001057"/>
    <w:rsid w:val="0000483E"/>
    <w:rsid w:val="0000531B"/>
    <w:rsid w:val="00007889"/>
    <w:rsid w:val="00007AE2"/>
    <w:rsid w:val="00025B43"/>
    <w:rsid w:val="00026E41"/>
    <w:rsid w:val="0003098C"/>
    <w:rsid w:val="0003126F"/>
    <w:rsid w:val="00034F04"/>
    <w:rsid w:val="000421FC"/>
    <w:rsid w:val="0004386D"/>
    <w:rsid w:val="0004469C"/>
    <w:rsid w:val="00045382"/>
    <w:rsid w:val="00046BF4"/>
    <w:rsid w:val="000520F1"/>
    <w:rsid w:val="00054B27"/>
    <w:rsid w:val="0006491A"/>
    <w:rsid w:val="00071B8E"/>
    <w:rsid w:val="00071FAC"/>
    <w:rsid w:val="00074341"/>
    <w:rsid w:val="0007550F"/>
    <w:rsid w:val="00075B4B"/>
    <w:rsid w:val="00085B79"/>
    <w:rsid w:val="0009247B"/>
    <w:rsid w:val="00097809"/>
    <w:rsid w:val="000978BF"/>
    <w:rsid w:val="000A2958"/>
    <w:rsid w:val="000A63F5"/>
    <w:rsid w:val="000A74C3"/>
    <w:rsid w:val="000B0A43"/>
    <w:rsid w:val="000B1AA0"/>
    <w:rsid w:val="000B5BC4"/>
    <w:rsid w:val="000C580F"/>
    <w:rsid w:val="000D0628"/>
    <w:rsid w:val="000D6D88"/>
    <w:rsid w:val="000D7F34"/>
    <w:rsid w:val="000E0678"/>
    <w:rsid w:val="000E25B5"/>
    <w:rsid w:val="000E57CA"/>
    <w:rsid w:val="000F4B2F"/>
    <w:rsid w:val="000F5E29"/>
    <w:rsid w:val="001005E9"/>
    <w:rsid w:val="0010482F"/>
    <w:rsid w:val="00110B67"/>
    <w:rsid w:val="00112BED"/>
    <w:rsid w:val="0011375F"/>
    <w:rsid w:val="00114EF1"/>
    <w:rsid w:val="001151FB"/>
    <w:rsid w:val="00115CCA"/>
    <w:rsid w:val="00131536"/>
    <w:rsid w:val="00133D4F"/>
    <w:rsid w:val="001341E5"/>
    <w:rsid w:val="001345F4"/>
    <w:rsid w:val="00135114"/>
    <w:rsid w:val="0014474C"/>
    <w:rsid w:val="00146132"/>
    <w:rsid w:val="0015028A"/>
    <w:rsid w:val="001547BC"/>
    <w:rsid w:val="00185B75"/>
    <w:rsid w:val="00187D93"/>
    <w:rsid w:val="001939FC"/>
    <w:rsid w:val="00193B35"/>
    <w:rsid w:val="001A116F"/>
    <w:rsid w:val="001A13FF"/>
    <w:rsid w:val="001A17E3"/>
    <w:rsid w:val="001A56AA"/>
    <w:rsid w:val="001B43F6"/>
    <w:rsid w:val="001B64CF"/>
    <w:rsid w:val="001C608D"/>
    <w:rsid w:val="001D064C"/>
    <w:rsid w:val="001D382E"/>
    <w:rsid w:val="001D4FE6"/>
    <w:rsid w:val="001D51D3"/>
    <w:rsid w:val="001D6285"/>
    <w:rsid w:val="001E345C"/>
    <w:rsid w:val="001E4505"/>
    <w:rsid w:val="001E6D9A"/>
    <w:rsid w:val="001F45BD"/>
    <w:rsid w:val="00202079"/>
    <w:rsid w:val="00202E79"/>
    <w:rsid w:val="002043A1"/>
    <w:rsid w:val="00205503"/>
    <w:rsid w:val="00205E5E"/>
    <w:rsid w:val="00207AB9"/>
    <w:rsid w:val="00213147"/>
    <w:rsid w:val="00213247"/>
    <w:rsid w:val="0021452A"/>
    <w:rsid w:val="002208F6"/>
    <w:rsid w:val="0022195C"/>
    <w:rsid w:val="00223E5A"/>
    <w:rsid w:val="00232A75"/>
    <w:rsid w:val="002335D8"/>
    <w:rsid w:val="002346FE"/>
    <w:rsid w:val="002355F5"/>
    <w:rsid w:val="0024168E"/>
    <w:rsid w:val="00241B9A"/>
    <w:rsid w:val="00243219"/>
    <w:rsid w:val="0024396F"/>
    <w:rsid w:val="002469CA"/>
    <w:rsid w:val="00250D4B"/>
    <w:rsid w:val="00251EDC"/>
    <w:rsid w:val="002523C8"/>
    <w:rsid w:val="00254B29"/>
    <w:rsid w:val="00271068"/>
    <w:rsid w:val="00277413"/>
    <w:rsid w:val="00277FA0"/>
    <w:rsid w:val="0028061F"/>
    <w:rsid w:val="002821CD"/>
    <w:rsid w:val="00285058"/>
    <w:rsid w:val="00292F86"/>
    <w:rsid w:val="00294417"/>
    <w:rsid w:val="00295FF9"/>
    <w:rsid w:val="002A01C9"/>
    <w:rsid w:val="002A553A"/>
    <w:rsid w:val="002A720B"/>
    <w:rsid w:val="002B5C1C"/>
    <w:rsid w:val="002C6503"/>
    <w:rsid w:val="002D3F3B"/>
    <w:rsid w:val="002F01C5"/>
    <w:rsid w:val="002F1DF1"/>
    <w:rsid w:val="002F3EB4"/>
    <w:rsid w:val="002F6557"/>
    <w:rsid w:val="002F6727"/>
    <w:rsid w:val="003001F5"/>
    <w:rsid w:val="00302FD6"/>
    <w:rsid w:val="0030355C"/>
    <w:rsid w:val="0031541A"/>
    <w:rsid w:val="0032296A"/>
    <w:rsid w:val="0032424C"/>
    <w:rsid w:val="003374C6"/>
    <w:rsid w:val="0034250F"/>
    <w:rsid w:val="00343BCA"/>
    <w:rsid w:val="00344F96"/>
    <w:rsid w:val="00357EEC"/>
    <w:rsid w:val="00371B7A"/>
    <w:rsid w:val="00377E8A"/>
    <w:rsid w:val="00377F3D"/>
    <w:rsid w:val="0038292D"/>
    <w:rsid w:val="00392D30"/>
    <w:rsid w:val="00393C1D"/>
    <w:rsid w:val="003951B3"/>
    <w:rsid w:val="00396BD7"/>
    <w:rsid w:val="003A2340"/>
    <w:rsid w:val="003A371D"/>
    <w:rsid w:val="003A38E9"/>
    <w:rsid w:val="003C02C7"/>
    <w:rsid w:val="003C3376"/>
    <w:rsid w:val="003C56D9"/>
    <w:rsid w:val="003D1751"/>
    <w:rsid w:val="003D2899"/>
    <w:rsid w:val="003D4D59"/>
    <w:rsid w:val="003D5A0F"/>
    <w:rsid w:val="003E460E"/>
    <w:rsid w:val="003F030D"/>
    <w:rsid w:val="003F1290"/>
    <w:rsid w:val="003F28E7"/>
    <w:rsid w:val="003F3FFA"/>
    <w:rsid w:val="003F4B7B"/>
    <w:rsid w:val="003F5DBE"/>
    <w:rsid w:val="004001F7"/>
    <w:rsid w:val="00400244"/>
    <w:rsid w:val="00413316"/>
    <w:rsid w:val="00421667"/>
    <w:rsid w:val="00424039"/>
    <w:rsid w:val="00424E95"/>
    <w:rsid w:val="00425948"/>
    <w:rsid w:val="004274C4"/>
    <w:rsid w:val="00431125"/>
    <w:rsid w:val="00433905"/>
    <w:rsid w:val="00440E06"/>
    <w:rsid w:val="0044528B"/>
    <w:rsid w:val="004515B5"/>
    <w:rsid w:val="00461D02"/>
    <w:rsid w:val="00467A20"/>
    <w:rsid w:val="00473210"/>
    <w:rsid w:val="004833F1"/>
    <w:rsid w:val="0048614D"/>
    <w:rsid w:val="00497624"/>
    <w:rsid w:val="004A2496"/>
    <w:rsid w:val="004A32CF"/>
    <w:rsid w:val="004A357B"/>
    <w:rsid w:val="004A77D3"/>
    <w:rsid w:val="004B0818"/>
    <w:rsid w:val="004B41A0"/>
    <w:rsid w:val="004B4377"/>
    <w:rsid w:val="004B472F"/>
    <w:rsid w:val="004C0579"/>
    <w:rsid w:val="004C0618"/>
    <w:rsid w:val="004C0D06"/>
    <w:rsid w:val="004C4363"/>
    <w:rsid w:val="004D09F1"/>
    <w:rsid w:val="004D4BEC"/>
    <w:rsid w:val="004D4F70"/>
    <w:rsid w:val="004D750A"/>
    <w:rsid w:val="004D789A"/>
    <w:rsid w:val="004F24BF"/>
    <w:rsid w:val="004F3C25"/>
    <w:rsid w:val="004F5FEB"/>
    <w:rsid w:val="00502804"/>
    <w:rsid w:val="0050430B"/>
    <w:rsid w:val="00506560"/>
    <w:rsid w:val="00506BD5"/>
    <w:rsid w:val="00506DCA"/>
    <w:rsid w:val="005256DB"/>
    <w:rsid w:val="00526E74"/>
    <w:rsid w:val="00530EBD"/>
    <w:rsid w:val="0053703B"/>
    <w:rsid w:val="0054051A"/>
    <w:rsid w:val="00545CC8"/>
    <w:rsid w:val="0054617B"/>
    <w:rsid w:val="00546FAE"/>
    <w:rsid w:val="00561031"/>
    <w:rsid w:val="00561154"/>
    <w:rsid w:val="00561ABB"/>
    <w:rsid w:val="00565907"/>
    <w:rsid w:val="005709BA"/>
    <w:rsid w:val="0057235E"/>
    <w:rsid w:val="005856D0"/>
    <w:rsid w:val="005A0337"/>
    <w:rsid w:val="005A615B"/>
    <w:rsid w:val="005B3094"/>
    <w:rsid w:val="005B7CC0"/>
    <w:rsid w:val="005C46E0"/>
    <w:rsid w:val="005C4F29"/>
    <w:rsid w:val="005D18C2"/>
    <w:rsid w:val="005D5CCB"/>
    <w:rsid w:val="005D6CBB"/>
    <w:rsid w:val="005D77D0"/>
    <w:rsid w:val="005E2611"/>
    <w:rsid w:val="005E3A28"/>
    <w:rsid w:val="005E48A2"/>
    <w:rsid w:val="005E513E"/>
    <w:rsid w:val="005E63A1"/>
    <w:rsid w:val="005F1AB0"/>
    <w:rsid w:val="005F364C"/>
    <w:rsid w:val="005F539C"/>
    <w:rsid w:val="005F6EC1"/>
    <w:rsid w:val="00610FEB"/>
    <w:rsid w:val="00611082"/>
    <w:rsid w:val="0062089E"/>
    <w:rsid w:val="00621EFC"/>
    <w:rsid w:val="00626526"/>
    <w:rsid w:val="006265DB"/>
    <w:rsid w:val="00626D66"/>
    <w:rsid w:val="00632DD5"/>
    <w:rsid w:val="00635C7F"/>
    <w:rsid w:val="00636896"/>
    <w:rsid w:val="00637CD4"/>
    <w:rsid w:val="00651FC9"/>
    <w:rsid w:val="0066601B"/>
    <w:rsid w:val="00666C0F"/>
    <w:rsid w:val="006765D9"/>
    <w:rsid w:val="00680149"/>
    <w:rsid w:val="00681031"/>
    <w:rsid w:val="006824DE"/>
    <w:rsid w:val="00683518"/>
    <w:rsid w:val="00684760"/>
    <w:rsid w:val="00687414"/>
    <w:rsid w:val="00687521"/>
    <w:rsid w:val="006926A8"/>
    <w:rsid w:val="00695DAF"/>
    <w:rsid w:val="006A0611"/>
    <w:rsid w:val="006A45A5"/>
    <w:rsid w:val="006A5F55"/>
    <w:rsid w:val="006A7C05"/>
    <w:rsid w:val="006A7E03"/>
    <w:rsid w:val="006A7EE2"/>
    <w:rsid w:val="006B0871"/>
    <w:rsid w:val="006B34B0"/>
    <w:rsid w:val="006B4AB3"/>
    <w:rsid w:val="006C2DC7"/>
    <w:rsid w:val="006D434B"/>
    <w:rsid w:val="006D581E"/>
    <w:rsid w:val="006E064C"/>
    <w:rsid w:val="006E0B3F"/>
    <w:rsid w:val="006E38A9"/>
    <w:rsid w:val="006F2E3C"/>
    <w:rsid w:val="006F5FCF"/>
    <w:rsid w:val="006F710D"/>
    <w:rsid w:val="006F7232"/>
    <w:rsid w:val="00704785"/>
    <w:rsid w:val="00705E08"/>
    <w:rsid w:val="00711FDD"/>
    <w:rsid w:val="00725DE9"/>
    <w:rsid w:val="00726078"/>
    <w:rsid w:val="0072740A"/>
    <w:rsid w:val="00730154"/>
    <w:rsid w:val="0073316B"/>
    <w:rsid w:val="00735D90"/>
    <w:rsid w:val="00736F4B"/>
    <w:rsid w:val="00741697"/>
    <w:rsid w:val="007462C6"/>
    <w:rsid w:val="00746693"/>
    <w:rsid w:val="0075135E"/>
    <w:rsid w:val="00754F14"/>
    <w:rsid w:val="007579CF"/>
    <w:rsid w:val="007669EC"/>
    <w:rsid w:val="00770484"/>
    <w:rsid w:val="00770A9A"/>
    <w:rsid w:val="007773FE"/>
    <w:rsid w:val="0078791A"/>
    <w:rsid w:val="00790B44"/>
    <w:rsid w:val="00791669"/>
    <w:rsid w:val="00793C67"/>
    <w:rsid w:val="00794C09"/>
    <w:rsid w:val="00794C67"/>
    <w:rsid w:val="00795365"/>
    <w:rsid w:val="00795CDD"/>
    <w:rsid w:val="0079775E"/>
    <w:rsid w:val="00797E2D"/>
    <w:rsid w:val="007A3B00"/>
    <w:rsid w:val="007A3FEA"/>
    <w:rsid w:val="007A70C2"/>
    <w:rsid w:val="007A747B"/>
    <w:rsid w:val="007B0271"/>
    <w:rsid w:val="007C0627"/>
    <w:rsid w:val="007C40CC"/>
    <w:rsid w:val="007D31BD"/>
    <w:rsid w:val="007D5596"/>
    <w:rsid w:val="007D621A"/>
    <w:rsid w:val="007D71F2"/>
    <w:rsid w:val="007E2BE8"/>
    <w:rsid w:val="007E558A"/>
    <w:rsid w:val="007F3AB2"/>
    <w:rsid w:val="00803B1F"/>
    <w:rsid w:val="0080484E"/>
    <w:rsid w:val="00805DF2"/>
    <w:rsid w:val="00807B4A"/>
    <w:rsid w:val="0081438D"/>
    <w:rsid w:val="008157DA"/>
    <w:rsid w:val="00820BD8"/>
    <w:rsid w:val="00823400"/>
    <w:rsid w:val="00824B4E"/>
    <w:rsid w:val="00826E32"/>
    <w:rsid w:val="008309CB"/>
    <w:rsid w:val="00830EF2"/>
    <w:rsid w:val="00831896"/>
    <w:rsid w:val="00831A6C"/>
    <w:rsid w:val="0083739C"/>
    <w:rsid w:val="008405A8"/>
    <w:rsid w:val="00843556"/>
    <w:rsid w:val="0084364A"/>
    <w:rsid w:val="00847920"/>
    <w:rsid w:val="00853410"/>
    <w:rsid w:val="008536B9"/>
    <w:rsid w:val="00855DE0"/>
    <w:rsid w:val="0085610C"/>
    <w:rsid w:val="00862717"/>
    <w:rsid w:val="00863CF5"/>
    <w:rsid w:val="008675F3"/>
    <w:rsid w:val="00870D06"/>
    <w:rsid w:val="008720D7"/>
    <w:rsid w:val="008824E8"/>
    <w:rsid w:val="00882630"/>
    <w:rsid w:val="008978F7"/>
    <w:rsid w:val="008A1C3C"/>
    <w:rsid w:val="008A26D8"/>
    <w:rsid w:val="008A2DA8"/>
    <w:rsid w:val="008A6A91"/>
    <w:rsid w:val="008B1FB0"/>
    <w:rsid w:val="008C6B14"/>
    <w:rsid w:val="008C7EED"/>
    <w:rsid w:val="008D0710"/>
    <w:rsid w:val="008D3CDD"/>
    <w:rsid w:val="008D6146"/>
    <w:rsid w:val="008E076B"/>
    <w:rsid w:val="008E1C6C"/>
    <w:rsid w:val="008E7891"/>
    <w:rsid w:val="008F6969"/>
    <w:rsid w:val="0090155F"/>
    <w:rsid w:val="00915F8B"/>
    <w:rsid w:val="00925187"/>
    <w:rsid w:val="00925C8F"/>
    <w:rsid w:val="009267D2"/>
    <w:rsid w:val="00926F47"/>
    <w:rsid w:val="0093230B"/>
    <w:rsid w:val="009325FC"/>
    <w:rsid w:val="0093435C"/>
    <w:rsid w:val="00934D73"/>
    <w:rsid w:val="00936E35"/>
    <w:rsid w:val="00937FD3"/>
    <w:rsid w:val="0094644D"/>
    <w:rsid w:val="00947D8E"/>
    <w:rsid w:val="00954CC8"/>
    <w:rsid w:val="00956B4F"/>
    <w:rsid w:val="00960B3D"/>
    <w:rsid w:val="00960F05"/>
    <w:rsid w:val="00971F4C"/>
    <w:rsid w:val="00980F51"/>
    <w:rsid w:val="00981DE4"/>
    <w:rsid w:val="00982502"/>
    <w:rsid w:val="00984F89"/>
    <w:rsid w:val="00985554"/>
    <w:rsid w:val="00987A8E"/>
    <w:rsid w:val="009919CA"/>
    <w:rsid w:val="00993B8A"/>
    <w:rsid w:val="00995EBF"/>
    <w:rsid w:val="009A1164"/>
    <w:rsid w:val="009A714A"/>
    <w:rsid w:val="009B4BCA"/>
    <w:rsid w:val="009B6904"/>
    <w:rsid w:val="009B7FD4"/>
    <w:rsid w:val="009C7838"/>
    <w:rsid w:val="009D110A"/>
    <w:rsid w:val="009D23AE"/>
    <w:rsid w:val="009D3E6A"/>
    <w:rsid w:val="009E3B3F"/>
    <w:rsid w:val="009E63B3"/>
    <w:rsid w:val="009E6735"/>
    <w:rsid w:val="009F1B34"/>
    <w:rsid w:val="00A02A67"/>
    <w:rsid w:val="00A05B75"/>
    <w:rsid w:val="00A0652E"/>
    <w:rsid w:val="00A15B14"/>
    <w:rsid w:val="00A170FC"/>
    <w:rsid w:val="00A176A4"/>
    <w:rsid w:val="00A21D6D"/>
    <w:rsid w:val="00A24F52"/>
    <w:rsid w:val="00A320B5"/>
    <w:rsid w:val="00A34611"/>
    <w:rsid w:val="00A435D0"/>
    <w:rsid w:val="00A44658"/>
    <w:rsid w:val="00A450FF"/>
    <w:rsid w:val="00A469F3"/>
    <w:rsid w:val="00A520DB"/>
    <w:rsid w:val="00A53FC6"/>
    <w:rsid w:val="00A60273"/>
    <w:rsid w:val="00A6129E"/>
    <w:rsid w:val="00A61597"/>
    <w:rsid w:val="00A66F91"/>
    <w:rsid w:val="00A74BD3"/>
    <w:rsid w:val="00A76CC9"/>
    <w:rsid w:val="00A80DFC"/>
    <w:rsid w:val="00A81ED8"/>
    <w:rsid w:val="00A829D8"/>
    <w:rsid w:val="00A86F3F"/>
    <w:rsid w:val="00A91149"/>
    <w:rsid w:val="00A961F9"/>
    <w:rsid w:val="00AA386A"/>
    <w:rsid w:val="00AA7443"/>
    <w:rsid w:val="00AB5126"/>
    <w:rsid w:val="00AB64DB"/>
    <w:rsid w:val="00AC294D"/>
    <w:rsid w:val="00AC32E4"/>
    <w:rsid w:val="00AC3F40"/>
    <w:rsid w:val="00AC6E80"/>
    <w:rsid w:val="00AD1EF1"/>
    <w:rsid w:val="00AD2754"/>
    <w:rsid w:val="00AD29C7"/>
    <w:rsid w:val="00AD2CE9"/>
    <w:rsid w:val="00AD6685"/>
    <w:rsid w:val="00AE483C"/>
    <w:rsid w:val="00AE50CD"/>
    <w:rsid w:val="00AE58A5"/>
    <w:rsid w:val="00AE6248"/>
    <w:rsid w:val="00AE7356"/>
    <w:rsid w:val="00B03712"/>
    <w:rsid w:val="00B0425D"/>
    <w:rsid w:val="00B049AD"/>
    <w:rsid w:val="00B056D3"/>
    <w:rsid w:val="00B07B22"/>
    <w:rsid w:val="00B100AE"/>
    <w:rsid w:val="00B110D6"/>
    <w:rsid w:val="00B12C18"/>
    <w:rsid w:val="00B174AD"/>
    <w:rsid w:val="00B27660"/>
    <w:rsid w:val="00B35629"/>
    <w:rsid w:val="00B35699"/>
    <w:rsid w:val="00B42664"/>
    <w:rsid w:val="00B44ADF"/>
    <w:rsid w:val="00B47504"/>
    <w:rsid w:val="00B5475E"/>
    <w:rsid w:val="00B7150A"/>
    <w:rsid w:val="00B749B2"/>
    <w:rsid w:val="00B7788E"/>
    <w:rsid w:val="00B810EB"/>
    <w:rsid w:val="00B81B92"/>
    <w:rsid w:val="00B81BCB"/>
    <w:rsid w:val="00B82E24"/>
    <w:rsid w:val="00B840F1"/>
    <w:rsid w:val="00B8418F"/>
    <w:rsid w:val="00B90AC6"/>
    <w:rsid w:val="00B91F8A"/>
    <w:rsid w:val="00B92FAB"/>
    <w:rsid w:val="00B9573B"/>
    <w:rsid w:val="00B9667B"/>
    <w:rsid w:val="00BA0C71"/>
    <w:rsid w:val="00BA1F48"/>
    <w:rsid w:val="00BA5C52"/>
    <w:rsid w:val="00BB0630"/>
    <w:rsid w:val="00BB52AC"/>
    <w:rsid w:val="00BC0057"/>
    <w:rsid w:val="00BC2A54"/>
    <w:rsid w:val="00BC4896"/>
    <w:rsid w:val="00BC7C6A"/>
    <w:rsid w:val="00BD1A0B"/>
    <w:rsid w:val="00BD28A6"/>
    <w:rsid w:val="00BD4960"/>
    <w:rsid w:val="00BD79C9"/>
    <w:rsid w:val="00BE0D0C"/>
    <w:rsid w:val="00BE1E7D"/>
    <w:rsid w:val="00BE6307"/>
    <w:rsid w:val="00BE6358"/>
    <w:rsid w:val="00BE7B67"/>
    <w:rsid w:val="00BF1C2E"/>
    <w:rsid w:val="00BF1DE8"/>
    <w:rsid w:val="00BF76A1"/>
    <w:rsid w:val="00C00F79"/>
    <w:rsid w:val="00C025C0"/>
    <w:rsid w:val="00C04AD9"/>
    <w:rsid w:val="00C1243E"/>
    <w:rsid w:val="00C1450A"/>
    <w:rsid w:val="00C14972"/>
    <w:rsid w:val="00C14E65"/>
    <w:rsid w:val="00C17F63"/>
    <w:rsid w:val="00C33B95"/>
    <w:rsid w:val="00C34E41"/>
    <w:rsid w:val="00C3528B"/>
    <w:rsid w:val="00C35BDF"/>
    <w:rsid w:val="00C413E4"/>
    <w:rsid w:val="00C428A6"/>
    <w:rsid w:val="00C456C4"/>
    <w:rsid w:val="00C45F7B"/>
    <w:rsid w:val="00C46354"/>
    <w:rsid w:val="00C479C8"/>
    <w:rsid w:val="00C50A5F"/>
    <w:rsid w:val="00C53C71"/>
    <w:rsid w:val="00C662B4"/>
    <w:rsid w:val="00C67CA0"/>
    <w:rsid w:val="00C711CF"/>
    <w:rsid w:val="00C72ABD"/>
    <w:rsid w:val="00C77583"/>
    <w:rsid w:val="00C8111A"/>
    <w:rsid w:val="00C90BCE"/>
    <w:rsid w:val="00C938D3"/>
    <w:rsid w:val="00C94350"/>
    <w:rsid w:val="00C9693A"/>
    <w:rsid w:val="00CA4CE3"/>
    <w:rsid w:val="00CB0D88"/>
    <w:rsid w:val="00CB3293"/>
    <w:rsid w:val="00CC0171"/>
    <w:rsid w:val="00CC059C"/>
    <w:rsid w:val="00CD104E"/>
    <w:rsid w:val="00CD1575"/>
    <w:rsid w:val="00CD1E08"/>
    <w:rsid w:val="00CD26B9"/>
    <w:rsid w:val="00CD2A0B"/>
    <w:rsid w:val="00CD6EE1"/>
    <w:rsid w:val="00CE175A"/>
    <w:rsid w:val="00CE2189"/>
    <w:rsid w:val="00CE3804"/>
    <w:rsid w:val="00CE5548"/>
    <w:rsid w:val="00CE6445"/>
    <w:rsid w:val="00CF0DF3"/>
    <w:rsid w:val="00CF1AB0"/>
    <w:rsid w:val="00CF5966"/>
    <w:rsid w:val="00CF6373"/>
    <w:rsid w:val="00D0092E"/>
    <w:rsid w:val="00D07C2F"/>
    <w:rsid w:val="00D10FA7"/>
    <w:rsid w:val="00D1220C"/>
    <w:rsid w:val="00D12FF3"/>
    <w:rsid w:val="00D2547A"/>
    <w:rsid w:val="00D30F67"/>
    <w:rsid w:val="00D32E59"/>
    <w:rsid w:val="00D3414F"/>
    <w:rsid w:val="00D40632"/>
    <w:rsid w:val="00D43723"/>
    <w:rsid w:val="00D508D1"/>
    <w:rsid w:val="00D50AE6"/>
    <w:rsid w:val="00D50ECE"/>
    <w:rsid w:val="00D52419"/>
    <w:rsid w:val="00D60CA5"/>
    <w:rsid w:val="00D63987"/>
    <w:rsid w:val="00D65840"/>
    <w:rsid w:val="00D666CA"/>
    <w:rsid w:val="00D67D35"/>
    <w:rsid w:val="00D72CBD"/>
    <w:rsid w:val="00D73040"/>
    <w:rsid w:val="00D80F57"/>
    <w:rsid w:val="00D8303B"/>
    <w:rsid w:val="00D83DBC"/>
    <w:rsid w:val="00D84AD7"/>
    <w:rsid w:val="00D858BC"/>
    <w:rsid w:val="00DA2071"/>
    <w:rsid w:val="00DB54FD"/>
    <w:rsid w:val="00DB58F6"/>
    <w:rsid w:val="00DB74A6"/>
    <w:rsid w:val="00DC31A9"/>
    <w:rsid w:val="00DC33C2"/>
    <w:rsid w:val="00DC4F25"/>
    <w:rsid w:val="00DC6026"/>
    <w:rsid w:val="00DD0491"/>
    <w:rsid w:val="00DD2FB4"/>
    <w:rsid w:val="00DD362A"/>
    <w:rsid w:val="00DE41D6"/>
    <w:rsid w:val="00DF1F4E"/>
    <w:rsid w:val="00DF20C7"/>
    <w:rsid w:val="00DF2BA5"/>
    <w:rsid w:val="00DF6115"/>
    <w:rsid w:val="00E02B5E"/>
    <w:rsid w:val="00E03092"/>
    <w:rsid w:val="00E041BE"/>
    <w:rsid w:val="00E10DD1"/>
    <w:rsid w:val="00E14829"/>
    <w:rsid w:val="00E21084"/>
    <w:rsid w:val="00E213C3"/>
    <w:rsid w:val="00E22CB8"/>
    <w:rsid w:val="00E310EC"/>
    <w:rsid w:val="00E32297"/>
    <w:rsid w:val="00E365BA"/>
    <w:rsid w:val="00E3793D"/>
    <w:rsid w:val="00E41480"/>
    <w:rsid w:val="00E446AD"/>
    <w:rsid w:val="00E51234"/>
    <w:rsid w:val="00E52038"/>
    <w:rsid w:val="00E54183"/>
    <w:rsid w:val="00E6286A"/>
    <w:rsid w:val="00E641AA"/>
    <w:rsid w:val="00E71400"/>
    <w:rsid w:val="00E75CE8"/>
    <w:rsid w:val="00E77880"/>
    <w:rsid w:val="00E83FE0"/>
    <w:rsid w:val="00E8481E"/>
    <w:rsid w:val="00E87105"/>
    <w:rsid w:val="00E914E5"/>
    <w:rsid w:val="00E97AC0"/>
    <w:rsid w:val="00EA7DD6"/>
    <w:rsid w:val="00EB1475"/>
    <w:rsid w:val="00EB3370"/>
    <w:rsid w:val="00EB6483"/>
    <w:rsid w:val="00EC2A29"/>
    <w:rsid w:val="00EC2E1A"/>
    <w:rsid w:val="00ED273C"/>
    <w:rsid w:val="00ED45D8"/>
    <w:rsid w:val="00ED6F7E"/>
    <w:rsid w:val="00ED74EC"/>
    <w:rsid w:val="00ED7996"/>
    <w:rsid w:val="00EE37E4"/>
    <w:rsid w:val="00EF0DDF"/>
    <w:rsid w:val="00EF1014"/>
    <w:rsid w:val="00EF5C6F"/>
    <w:rsid w:val="00EF754F"/>
    <w:rsid w:val="00EF7803"/>
    <w:rsid w:val="00F02675"/>
    <w:rsid w:val="00F043DC"/>
    <w:rsid w:val="00F10004"/>
    <w:rsid w:val="00F12C90"/>
    <w:rsid w:val="00F15044"/>
    <w:rsid w:val="00F20533"/>
    <w:rsid w:val="00F220B5"/>
    <w:rsid w:val="00F22AC1"/>
    <w:rsid w:val="00F23496"/>
    <w:rsid w:val="00F256CA"/>
    <w:rsid w:val="00F2625B"/>
    <w:rsid w:val="00F3554A"/>
    <w:rsid w:val="00F41E97"/>
    <w:rsid w:val="00F43B36"/>
    <w:rsid w:val="00F4597B"/>
    <w:rsid w:val="00F470CD"/>
    <w:rsid w:val="00F47F9A"/>
    <w:rsid w:val="00F47FF6"/>
    <w:rsid w:val="00F5081A"/>
    <w:rsid w:val="00F61367"/>
    <w:rsid w:val="00F628C2"/>
    <w:rsid w:val="00F62DC4"/>
    <w:rsid w:val="00F631A7"/>
    <w:rsid w:val="00F663E0"/>
    <w:rsid w:val="00F67B13"/>
    <w:rsid w:val="00F7302D"/>
    <w:rsid w:val="00F73296"/>
    <w:rsid w:val="00F80FE5"/>
    <w:rsid w:val="00F812BB"/>
    <w:rsid w:val="00F841D8"/>
    <w:rsid w:val="00F910ED"/>
    <w:rsid w:val="00F92AF6"/>
    <w:rsid w:val="00F94002"/>
    <w:rsid w:val="00F97548"/>
    <w:rsid w:val="00FA289E"/>
    <w:rsid w:val="00FA2AB1"/>
    <w:rsid w:val="00FA3447"/>
    <w:rsid w:val="00FB32EE"/>
    <w:rsid w:val="00FB3EF8"/>
    <w:rsid w:val="00FB4F16"/>
    <w:rsid w:val="00FB74C1"/>
    <w:rsid w:val="00FC01A6"/>
    <w:rsid w:val="00FC2B93"/>
    <w:rsid w:val="00FC2FF5"/>
    <w:rsid w:val="00FC3D7B"/>
    <w:rsid w:val="00FC5ACB"/>
    <w:rsid w:val="00FC70A8"/>
    <w:rsid w:val="00FD0A09"/>
    <w:rsid w:val="00FD225D"/>
    <w:rsid w:val="00FD6DD9"/>
    <w:rsid w:val="00FE2499"/>
    <w:rsid w:val="00FE56E3"/>
    <w:rsid w:val="00FF21AA"/>
    <w:rsid w:val="00FF2E06"/>
    <w:rsid w:val="00FF3907"/>
    <w:rsid w:val="00FF53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none [1615]">
      <v:fill color="none [1615]"/>
      <v:shadow color="#868686"/>
    </o:shapedefaults>
    <o:shapelayout v:ext="edit">
      <o:idmap v:ext="edit" data="1"/>
    </o:shapelayout>
  </w:shapeDefaults>
  <w:decimalSymbol w:val=","/>
  <w:listSeparator w:val=";"/>
  <w14:docId w14:val="252076C3"/>
  <w15:docId w15:val="{CA4D1D0D-3264-4C5C-B31E-8B06CC104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4AD9"/>
    <w:pPr>
      <w:spacing w:after="0" w:line="240" w:lineRule="auto"/>
    </w:pPr>
    <w:rPr>
      <w:rFonts w:ascii="Times New (W1)" w:eastAsia="Times New Roman" w:hAnsi="Times New (W1)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04AD9"/>
    <w:pPr>
      <w:keepNext/>
      <w:jc w:val="center"/>
      <w:outlineLvl w:val="0"/>
    </w:pPr>
    <w:rPr>
      <w:rFonts w:ascii="Arial Black" w:eastAsia="Arial Unicode MS" w:hAnsi="Arial Black" w:cs="Arial Unicode MS"/>
      <w:sz w:val="32"/>
    </w:rPr>
  </w:style>
  <w:style w:type="paragraph" w:styleId="Ttulo2">
    <w:name w:val="heading 2"/>
    <w:basedOn w:val="Normal"/>
    <w:next w:val="Normal"/>
    <w:link w:val="Ttulo2Char"/>
    <w:unhideWhenUsed/>
    <w:qFormat/>
    <w:rsid w:val="00C04AD9"/>
    <w:pPr>
      <w:keepNext/>
      <w:jc w:val="center"/>
      <w:outlineLvl w:val="1"/>
    </w:pPr>
    <w:rPr>
      <w:rFonts w:ascii="Times New Roman" w:eastAsia="Arial Unicode MS" w:hAnsi="Times New Roman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04AD9"/>
    <w:rPr>
      <w:rFonts w:ascii="Arial Black" w:eastAsia="Arial Unicode MS" w:hAnsi="Arial Black" w:cs="Arial Unicode MS"/>
      <w:sz w:val="32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C04AD9"/>
    <w:rPr>
      <w:rFonts w:ascii="Times New Roman" w:eastAsia="Arial Unicode MS" w:hAnsi="Times New Roman" w:cs="Times New Roman"/>
      <w:sz w:val="28"/>
      <w:szCs w:val="24"/>
      <w:lang w:eastAsia="pt-BR"/>
    </w:rPr>
  </w:style>
  <w:style w:type="paragraph" w:styleId="Cabealho">
    <w:name w:val="header"/>
    <w:basedOn w:val="Normal"/>
    <w:link w:val="CabealhoChar"/>
    <w:unhideWhenUsed/>
    <w:rsid w:val="00C04AD9"/>
    <w:pPr>
      <w:tabs>
        <w:tab w:val="center" w:pos="4419"/>
        <w:tab w:val="right" w:pos="8838"/>
      </w:tabs>
    </w:pPr>
    <w:rPr>
      <w:rFonts w:ascii="Times New Roman" w:hAnsi="Times New Roman"/>
    </w:rPr>
  </w:style>
  <w:style w:type="character" w:customStyle="1" w:styleId="CabealhoChar">
    <w:name w:val="Cabeçalho Char"/>
    <w:basedOn w:val="Fontepargpadro"/>
    <w:link w:val="Cabealho"/>
    <w:rsid w:val="00C04AD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9A714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3316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316B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5461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520F1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paragraph" w:styleId="Rodap">
    <w:name w:val="footer"/>
    <w:basedOn w:val="Normal"/>
    <w:link w:val="RodapChar"/>
    <w:uiPriority w:val="99"/>
    <w:unhideWhenUsed/>
    <w:rsid w:val="00FB3EF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B3EF8"/>
    <w:rPr>
      <w:rFonts w:ascii="Times New (W1)" w:eastAsia="Times New Roman" w:hAnsi="Times New (W1)" w:cs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BA5C5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A5C5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A5C52"/>
    <w:rPr>
      <w:rFonts w:ascii="Times New (W1)" w:eastAsia="Times New Roman" w:hAnsi="Times New (W1)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A5C5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A5C52"/>
    <w:rPr>
      <w:rFonts w:ascii="Times New (W1)" w:eastAsia="Times New Roman" w:hAnsi="Times New (W1)" w:cs="Times New Roman"/>
      <w:b/>
      <w:bCs/>
      <w:sz w:val="20"/>
      <w:szCs w:val="20"/>
      <w:lang w:eastAsia="pt-BR"/>
    </w:rPr>
  </w:style>
  <w:style w:type="paragraph" w:customStyle="1" w:styleId="Corpo">
    <w:name w:val="Corpo"/>
    <w:rsid w:val="00C72ABD"/>
    <w:pP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eastAsia="pt-BR"/>
    </w:rPr>
  </w:style>
  <w:style w:type="character" w:styleId="Hyperlink">
    <w:name w:val="Hyperlink"/>
    <w:basedOn w:val="Fontepargpadro"/>
    <w:uiPriority w:val="99"/>
    <w:unhideWhenUsed/>
    <w:rsid w:val="00A21D6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21D6D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7A70C2"/>
    <w:rPr>
      <w:color w:val="808080"/>
    </w:rPr>
  </w:style>
  <w:style w:type="paragraph" w:customStyle="1" w:styleId="text-center">
    <w:name w:val="text-center"/>
    <w:basedOn w:val="Normal"/>
    <w:rsid w:val="00431125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publicado-dou">
    <w:name w:val="publicado-dou"/>
    <w:basedOn w:val="Fontepargpadro"/>
    <w:rsid w:val="00431125"/>
  </w:style>
  <w:style w:type="character" w:customStyle="1" w:styleId="publicado-dou-data">
    <w:name w:val="publicado-dou-data"/>
    <w:basedOn w:val="Fontepargpadro"/>
    <w:rsid w:val="00431125"/>
  </w:style>
  <w:style w:type="character" w:customStyle="1" w:styleId="pipe">
    <w:name w:val="pipe"/>
    <w:basedOn w:val="Fontepargpadro"/>
    <w:rsid w:val="00431125"/>
  </w:style>
  <w:style w:type="character" w:customStyle="1" w:styleId="edicao-dou">
    <w:name w:val="edicao-dou"/>
    <w:basedOn w:val="Fontepargpadro"/>
    <w:rsid w:val="00431125"/>
  </w:style>
  <w:style w:type="character" w:customStyle="1" w:styleId="edicao-dou-data">
    <w:name w:val="edicao-dou-data"/>
    <w:basedOn w:val="Fontepargpadro"/>
    <w:rsid w:val="00431125"/>
  </w:style>
  <w:style w:type="character" w:customStyle="1" w:styleId="secao-dou">
    <w:name w:val="secao-dou"/>
    <w:basedOn w:val="Fontepargpadro"/>
    <w:rsid w:val="00431125"/>
  </w:style>
  <w:style w:type="character" w:customStyle="1" w:styleId="secao-dou-data">
    <w:name w:val="secao-dou-data"/>
    <w:basedOn w:val="Fontepargpadro"/>
    <w:rsid w:val="00431125"/>
  </w:style>
  <w:style w:type="character" w:customStyle="1" w:styleId="orgao-dou">
    <w:name w:val="orgao-dou"/>
    <w:basedOn w:val="Fontepargpadro"/>
    <w:rsid w:val="00431125"/>
  </w:style>
  <w:style w:type="character" w:customStyle="1" w:styleId="orgao-dou-data">
    <w:name w:val="orgao-dou-data"/>
    <w:basedOn w:val="Fontepargpadro"/>
    <w:rsid w:val="00431125"/>
  </w:style>
  <w:style w:type="paragraph" w:customStyle="1" w:styleId="identifica">
    <w:name w:val="identifica"/>
    <w:basedOn w:val="Normal"/>
    <w:rsid w:val="00431125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ementa">
    <w:name w:val="ementa"/>
    <w:basedOn w:val="Normal"/>
    <w:rsid w:val="00431125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dou-paragraph">
    <w:name w:val="dou-paragraph"/>
    <w:basedOn w:val="Normal"/>
    <w:rsid w:val="00431125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assina">
    <w:name w:val="assina"/>
    <w:basedOn w:val="Normal"/>
    <w:rsid w:val="00431125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2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8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64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730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4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4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esquisa.in.gov.br/imprensa/jsp/visualiza/index.jsp?data=22/10/2021&amp;jornal=515&amp;pagina=1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esquisa.in.gov.br/imprensa/jsp/visualiza/index.jsp?data=22/10/2021&amp;jornal=515&amp;pagina=5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in.gov.br/web/dou/-/portaria-n-837-de-21-de-outubro-de-2021-35396025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esquisa.in.gov.br/imprensa/jsp/visualiza/index.jsp?data=22/10/2021&amp;jornal=515&amp;pagina=50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2.unifap.br/historia/files/2021/02/RES_16-2021_-_CONSU_Regulamenta_a_reativao_do_ano_letivo_-2020_e_aprova_CA_2.pdf" TargetMode="External"/><Relationship Id="rId2" Type="http://schemas.openxmlformats.org/officeDocument/2006/relationships/hyperlink" Target="https://www2.unifap.br/historia/calendario-academico-unifap" TargetMode="External"/><Relationship Id="rId1" Type="http://schemas.openxmlformats.org/officeDocument/2006/relationships/image" Target="media/image8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486456-A359-464A-99E4-79E4794C2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2069</TotalTime>
  <Pages>4</Pages>
  <Words>1139</Words>
  <Characters>6156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france</dc:creator>
  <cp:lastModifiedBy>Markinhos Black</cp:lastModifiedBy>
  <cp:revision>183</cp:revision>
  <cp:lastPrinted>2021-10-11T02:47:00Z</cp:lastPrinted>
  <dcterms:created xsi:type="dcterms:W3CDTF">2019-07-08T20:39:00Z</dcterms:created>
  <dcterms:modified xsi:type="dcterms:W3CDTF">2021-10-24T00:38:00Z</dcterms:modified>
</cp:coreProperties>
</file>