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29" w:rsidRDefault="00FD0E29" w:rsidP="00FD0E29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DCA0E" wp14:editId="543D55D3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FD0E29" w:rsidRDefault="00FD0E29" w:rsidP="00FD0E29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FD0E29" w:rsidRDefault="00FD0E29" w:rsidP="00FD0E29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FD0E29" w:rsidRDefault="00FD0E29" w:rsidP="00FD0E29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FD0E29" w:rsidRDefault="00FD0E29" w:rsidP="00FD0E29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FD0E29" w:rsidRDefault="00FD0E29" w:rsidP="00FD0E29">
      <w:pPr>
        <w:jc w:val="center"/>
      </w:pPr>
      <w:bookmarkStart w:id="0" w:name="_GoBack"/>
      <w:bookmarkEnd w:id="0"/>
    </w:p>
    <w:p w:rsidR="00FD0E29" w:rsidRDefault="00FD0E29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427"/>
      </w:tblGrid>
      <w:tr w:rsidR="00836D41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36D41" w:rsidRPr="0050248C" w:rsidRDefault="00836D41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836D41" w:rsidRPr="009E38C5" w:rsidTr="00B853F2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836D41" w:rsidRPr="0050248C" w:rsidRDefault="00836D41" w:rsidP="00B853F2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836D41" w:rsidRPr="00E72FA0" w:rsidRDefault="00836D41" w:rsidP="00B85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FA0">
              <w:rPr>
                <w:rFonts w:ascii="Arial" w:hAnsi="Arial" w:cs="Arial"/>
                <w:b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836D41" w:rsidRPr="009E38C5" w:rsidTr="00B853F2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836D41" w:rsidRPr="009E38C5" w:rsidRDefault="00836D41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836D41" w:rsidRPr="00E72FA0" w:rsidRDefault="00836D41" w:rsidP="00B85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FA0">
              <w:rPr>
                <w:rFonts w:ascii="Arial" w:hAnsi="Arial" w:cs="Arial"/>
                <w:b/>
                <w:sz w:val="22"/>
                <w:szCs w:val="22"/>
              </w:rPr>
              <w:t>Didática do ILE II</w:t>
            </w:r>
          </w:p>
        </w:tc>
      </w:tr>
      <w:tr w:rsidR="00836D41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36D41" w:rsidRPr="009E38C5" w:rsidRDefault="00836D41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D41" w:rsidRPr="009E38C5" w:rsidTr="00B853F2">
        <w:tc>
          <w:tcPr>
            <w:tcW w:w="2553" w:type="dxa"/>
            <w:tcBorders>
              <w:left w:val="single" w:sz="4" w:space="0" w:color="auto"/>
            </w:tcBorders>
          </w:tcPr>
          <w:p w:rsidR="00836D41" w:rsidRPr="009E38C5" w:rsidRDefault="00836D41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836D41" w:rsidRPr="009E38C5" w:rsidRDefault="00836D41" w:rsidP="00B85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Horas</w:t>
            </w:r>
          </w:p>
        </w:tc>
      </w:tr>
    </w:tbl>
    <w:p w:rsidR="00836D41" w:rsidRPr="009E38C5" w:rsidRDefault="00836D41" w:rsidP="00836D41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923"/>
        <w:gridCol w:w="6"/>
        <w:gridCol w:w="45"/>
      </w:tblGrid>
      <w:tr w:rsidR="00836D41" w:rsidRPr="009E38C5" w:rsidTr="00B853F2">
        <w:trPr>
          <w:trHeight w:val="206"/>
        </w:trPr>
        <w:tc>
          <w:tcPr>
            <w:tcW w:w="8980" w:type="dxa"/>
            <w:gridSpan w:val="4"/>
            <w:tcBorders>
              <w:top w:val="single" w:sz="12" w:space="0" w:color="auto"/>
              <w:bottom w:val="double" w:sz="6" w:space="0" w:color="auto"/>
            </w:tcBorders>
          </w:tcPr>
          <w:p w:rsidR="00836D41" w:rsidRPr="0050248C" w:rsidRDefault="00836D41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836D41" w:rsidRPr="009E38C5" w:rsidTr="00B853F2">
        <w:trPr>
          <w:trHeight w:val="959"/>
        </w:trPr>
        <w:tc>
          <w:tcPr>
            <w:tcW w:w="8980" w:type="dxa"/>
            <w:gridSpan w:val="4"/>
            <w:tcBorders>
              <w:top w:val="double" w:sz="6" w:space="0" w:color="auto"/>
              <w:bottom w:val="single" w:sz="4" w:space="0" w:color="auto"/>
            </w:tcBorders>
          </w:tcPr>
          <w:p w:rsidR="00836D41" w:rsidRPr="0050248C" w:rsidRDefault="00836D41" w:rsidP="00B853F2">
            <w:pPr>
              <w:pStyle w:val="Corpodetexto"/>
              <w:rPr>
                <w:rFonts w:cs="Arial"/>
                <w:bCs/>
                <w:color w:val="000000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Cs/>
                <w:sz w:val="22"/>
                <w:szCs w:val="22"/>
                <w:lang w:val="pt-BR" w:eastAsia="pt-BR"/>
              </w:rPr>
              <w:t>Proposição de uma reflexão teórica e crítica dos principais componentes do ensino-aprendizagem do Inglês Língua Estrangeira baseado na abordagem comunicativa.</w:t>
            </w:r>
          </w:p>
          <w:p w:rsidR="00836D41" w:rsidRPr="009E38C5" w:rsidRDefault="00836D41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6D41" w:rsidRPr="009E38C5" w:rsidTr="00B853F2">
        <w:trPr>
          <w:trHeight w:val="196"/>
        </w:trPr>
        <w:tc>
          <w:tcPr>
            <w:tcW w:w="8980" w:type="dxa"/>
            <w:gridSpan w:val="4"/>
            <w:tcBorders>
              <w:top w:val="single" w:sz="12" w:space="0" w:color="auto"/>
              <w:bottom w:val="double" w:sz="6" w:space="0" w:color="auto"/>
            </w:tcBorders>
          </w:tcPr>
          <w:p w:rsidR="00836D41" w:rsidRPr="0050248C" w:rsidRDefault="00836D41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836D41" w:rsidRPr="009E38C5" w:rsidTr="00B853F2">
        <w:trPr>
          <w:trHeight w:val="959"/>
        </w:trPr>
        <w:tc>
          <w:tcPr>
            <w:tcW w:w="8980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836D41" w:rsidRPr="009E38C5" w:rsidRDefault="00836D41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Possibilitar a obtenção da fundamentação teórica básica sobre componentes do ensino no campo do Inglês Língua Estrangeira; desenvolver uma postura de reflexão, análise crítica com relação ao ensino aprendizagem da língua francesa dentro da abordagem comunicativa.</w:t>
            </w:r>
          </w:p>
        </w:tc>
      </w:tr>
      <w:tr w:rsidR="00836D41" w:rsidRPr="009E38C5" w:rsidTr="00B853F2">
        <w:trPr>
          <w:trHeight w:val="197"/>
        </w:trPr>
        <w:tc>
          <w:tcPr>
            <w:tcW w:w="8980" w:type="dxa"/>
            <w:gridSpan w:val="4"/>
            <w:tcBorders>
              <w:top w:val="double" w:sz="6" w:space="0" w:color="auto"/>
              <w:bottom w:val="single" w:sz="4" w:space="0" w:color="auto"/>
            </w:tcBorders>
          </w:tcPr>
          <w:p w:rsidR="00836D41" w:rsidRPr="009E38C5" w:rsidRDefault="00836D41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D41" w:rsidRPr="009E38C5" w:rsidTr="00B853F2">
        <w:trPr>
          <w:gridAfter w:val="2"/>
          <w:wAfter w:w="51" w:type="dxa"/>
          <w:trHeight w:val="178"/>
        </w:trPr>
        <w:tc>
          <w:tcPr>
            <w:tcW w:w="8929" w:type="dxa"/>
            <w:gridSpan w:val="2"/>
            <w:tcBorders>
              <w:bottom w:val="double" w:sz="6" w:space="0" w:color="auto"/>
            </w:tcBorders>
          </w:tcPr>
          <w:p w:rsidR="00836D41" w:rsidRPr="0050248C" w:rsidRDefault="00836D41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836D41" w:rsidRPr="009E38C5" w:rsidTr="00B853F2">
        <w:trPr>
          <w:gridAfter w:val="2"/>
          <w:wAfter w:w="51" w:type="dxa"/>
          <w:trHeight w:val="869"/>
        </w:trPr>
        <w:tc>
          <w:tcPr>
            <w:tcW w:w="8929" w:type="dxa"/>
            <w:gridSpan w:val="2"/>
            <w:tcBorders>
              <w:top w:val="nil"/>
              <w:bottom w:val="nil"/>
            </w:tcBorders>
          </w:tcPr>
          <w:p w:rsidR="00836D41" w:rsidRPr="009E38C5" w:rsidRDefault="00836D41" w:rsidP="00B853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Leitura e análise de diversos textos relacionados à abordagem comunicativa no ensino de língua Inglesa. Aulas expositivas. Aulas teóricas e práticas. Aulas no laboratório de línguas.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9E38C5">
              <w:rPr>
                <w:rFonts w:ascii="Arial" w:hAnsi="Arial" w:cs="Arial"/>
                <w:sz w:val="22"/>
                <w:szCs w:val="22"/>
              </w:rPr>
              <w:t>. Participação em eventos relativos ao ensino de língua inglesa nas escolas brasileiras. Seminários. Discussões e debates referentes ao ensino fundamental e médio no Brasil.</w:t>
            </w:r>
          </w:p>
        </w:tc>
      </w:tr>
      <w:tr w:rsidR="00836D41" w:rsidRPr="009E38C5" w:rsidTr="00B853F2">
        <w:trPr>
          <w:gridAfter w:val="2"/>
          <w:wAfter w:w="51" w:type="dxa"/>
          <w:trHeight w:val="67"/>
        </w:trPr>
        <w:tc>
          <w:tcPr>
            <w:tcW w:w="8929" w:type="dxa"/>
            <w:gridSpan w:val="2"/>
            <w:tcBorders>
              <w:top w:val="nil"/>
              <w:bottom w:val="nil"/>
            </w:tcBorders>
          </w:tcPr>
          <w:p w:rsidR="00836D41" w:rsidRPr="009E38C5" w:rsidRDefault="00836D41" w:rsidP="00B853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36D41" w:rsidRPr="009E38C5" w:rsidTr="00B853F2">
        <w:trPr>
          <w:gridAfter w:val="2"/>
          <w:wAfter w:w="51" w:type="dxa"/>
          <w:trHeight w:val="245"/>
        </w:trPr>
        <w:tc>
          <w:tcPr>
            <w:tcW w:w="89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6D41" w:rsidRPr="0050248C" w:rsidRDefault="00836D41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 – CONTEÚDO PROGRAMÁTICO</w:t>
            </w:r>
          </w:p>
        </w:tc>
      </w:tr>
      <w:tr w:rsidR="00836D41" w:rsidRPr="009E38C5" w:rsidTr="00B853F2">
        <w:trPr>
          <w:gridAfter w:val="2"/>
          <w:wAfter w:w="51" w:type="dxa"/>
          <w:trHeight w:val="306"/>
        </w:trPr>
        <w:tc>
          <w:tcPr>
            <w:tcW w:w="89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6D41" w:rsidRPr="009E38C5" w:rsidRDefault="00836D41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Os movimentos pós-comunicativos (especificidades). Discussão sobre características do ensino baseado nos pressupostos da abordagem comunicativa. A avaliação das competências e habilidades em LE à luz da abordagem comunicativa. Discussões sobre a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implementação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 xml:space="preserve"> da abordagem comunicativa nas salas de aula de LE em escolas de ensino fundamental e médio. Desafios da educação no século XXI.</w:t>
            </w:r>
          </w:p>
        </w:tc>
      </w:tr>
      <w:tr w:rsidR="00836D41" w:rsidRPr="009E38C5" w:rsidTr="00B853F2">
        <w:trPr>
          <w:gridBefore w:val="1"/>
          <w:gridAfter w:val="1"/>
          <w:wBefore w:w="6" w:type="dxa"/>
          <w:wAfter w:w="45" w:type="dxa"/>
          <w:trHeight w:val="521"/>
        </w:trPr>
        <w:tc>
          <w:tcPr>
            <w:tcW w:w="8929" w:type="dxa"/>
            <w:gridSpan w:val="2"/>
            <w:tcBorders>
              <w:bottom w:val="double" w:sz="6" w:space="0" w:color="auto"/>
            </w:tcBorders>
          </w:tcPr>
          <w:p w:rsidR="00836D41" w:rsidRPr="0050248C" w:rsidRDefault="00836D41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lastRenderedPageBreak/>
              <w:t>VI – AVALIAÇÃO</w:t>
            </w:r>
          </w:p>
          <w:p w:rsidR="00836D41" w:rsidRPr="009E38C5" w:rsidRDefault="00836D41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. No entanto, para composição da nota final, deverão ser considerados elementos tais como provas orais e escritas, trabalhos diversos, relatos de palestras e eventos assistidos e apresentações orais e escritas de relatórios de pesquisa e outras formas de investigação científica e expressões artísticas e culturais.</w:t>
            </w:r>
          </w:p>
        </w:tc>
      </w:tr>
      <w:tr w:rsidR="00836D41" w:rsidRPr="009E38C5" w:rsidTr="00B853F2">
        <w:trPr>
          <w:gridBefore w:val="1"/>
          <w:gridAfter w:val="1"/>
          <w:wBefore w:w="6" w:type="dxa"/>
          <w:wAfter w:w="45" w:type="dxa"/>
          <w:trHeight w:val="260"/>
        </w:trPr>
        <w:tc>
          <w:tcPr>
            <w:tcW w:w="8929" w:type="dxa"/>
            <w:gridSpan w:val="2"/>
            <w:tcBorders>
              <w:bottom w:val="double" w:sz="6" w:space="0" w:color="auto"/>
            </w:tcBorders>
          </w:tcPr>
          <w:p w:rsidR="00836D41" w:rsidRPr="0050248C" w:rsidRDefault="00836D41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VII – BIBLIOGRAFIA BÁSICA</w:t>
            </w:r>
          </w:p>
          <w:p w:rsidR="00836D41" w:rsidRPr="009E38C5" w:rsidRDefault="00836D41" w:rsidP="00B853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41" w:rsidRPr="009E38C5" w:rsidRDefault="00836D41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ANTUNES, Celso.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Lingua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Estrangeira e Didática. Rio de janeiro: Vozes. 2010</w:t>
            </w:r>
          </w:p>
          <w:p w:rsidR="00836D41" w:rsidRPr="009E38C5" w:rsidRDefault="00836D41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MOROSOV, Ivete. A didática do ensino e a avaliação da aprendizagem em língua estrangeira/Ivete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Morosov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, Juliana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Zeggio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Martinez – </w:t>
            </w:r>
            <w:proofErr w:type="spellStart"/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Curitiba: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Ibpex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, 2008.</w:t>
            </w:r>
          </w:p>
        </w:tc>
      </w:tr>
      <w:tr w:rsidR="00836D41" w:rsidRPr="002357D2" w:rsidTr="00B853F2">
        <w:trPr>
          <w:gridBefore w:val="1"/>
          <w:gridAfter w:val="1"/>
          <w:wBefore w:w="6" w:type="dxa"/>
          <w:wAfter w:w="45" w:type="dxa"/>
          <w:trHeight w:val="260"/>
        </w:trPr>
        <w:tc>
          <w:tcPr>
            <w:tcW w:w="8929" w:type="dxa"/>
            <w:gridSpan w:val="2"/>
            <w:tcBorders>
              <w:bottom w:val="double" w:sz="6" w:space="0" w:color="auto"/>
            </w:tcBorders>
          </w:tcPr>
          <w:p w:rsidR="00836D41" w:rsidRPr="002357D2" w:rsidRDefault="00836D41" w:rsidP="00B853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2357D2">
              <w:rPr>
                <w:rFonts w:ascii="Arial" w:hAnsi="Arial" w:cs="Arial"/>
                <w:b/>
                <w:sz w:val="22"/>
                <w:szCs w:val="22"/>
                <w:lang w:val="en-US"/>
              </w:rPr>
              <w:t>VIII – BIBLIOGRAFIA COMPLEMENTAR</w:t>
            </w:r>
          </w:p>
          <w:p w:rsidR="00836D41" w:rsidRPr="002357D2" w:rsidRDefault="00836D41" w:rsidP="00B853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36D41" w:rsidRPr="0050248C" w:rsidRDefault="00836D41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BROWN, H.D. Teaching by principles: an interactive approach to language pedagogy. 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New Jersey: Prentice Hall, 1994. </w:t>
            </w:r>
          </w:p>
          <w:p w:rsidR="00836D41" w:rsidRPr="0050248C" w:rsidRDefault="00836D41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CARMEN, Z. B. (org.). DISCURSO E ENSINO: A LINGUA INGLESA NA ESCOLAR. Campinas, SP. Mercado </w:t>
            </w:r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da letras</w:t>
            </w:r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, 2007. (série Discurso e Ensino).</w:t>
            </w:r>
          </w:p>
          <w:p w:rsidR="00836D41" w:rsidRPr="0050248C" w:rsidRDefault="00836D41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DONNINI, Lívia. Ensino de língua inglesa/Lívia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Donnini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, Luciana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Platero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, Adriana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Weigel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. São Paulo: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Cengage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Learning. 2010. (Coleção ideias em ação/ coordenadora Anna </w:t>
            </w:r>
            <w:proofErr w:type="spellStart"/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maria</w:t>
            </w:r>
            <w:proofErr w:type="spellEnd"/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Pessoa Carvalho).</w:t>
            </w:r>
          </w:p>
          <w:p w:rsidR="00836D41" w:rsidRPr="009E38C5" w:rsidRDefault="00836D41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2357D2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ELLIS, R. </w:t>
            </w:r>
            <w:proofErr w:type="gramStart"/>
            <w:r w:rsidRPr="002357D2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The study of second language acquisition.</w:t>
            </w:r>
            <w:proofErr w:type="gramEnd"/>
            <w:r w:rsidRPr="002357D2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New York: Oxford University Press, 1996.</w:t>
            </w:r>
          </w:p>
          <w:p w:rsidR="00836D41" w:rsidRPr="0050248C" w:rsidRDefault="00836D41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LIMA, D.C.(org.).</w:t>
            </w:r>
            <w:r w:rsidRPr="0050248C">
              <w:rPr>
                <w:rFonts w:cs="Arial"/>
                <w:color w:val="auto"/>
                <w:sz w:val="22"/>
                <w:szCs w:val="22"/>
                <w:lang w:val="pt-BR" w:eastAsia="pt-BR"/>
              </w:rPr>
              <w:t xml:space="preserve"> 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ENSINO APRENDIZAGEM DE LINGUA INGLESA: CONVERSAS COM </w:t>
            </w:r>
            <w:proofErr w:type="spellStart"/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ESPECIALISTAS.</w:t>
            </w:r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São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Paulo: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Párabola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Editorial, 2009.</w:t>
            </w:r>
          </w:p>
          <w:p w:rsidR="00836D41" w:rsidRPr="0050248C" w:rsidRDefault="00836D41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color w:val="auto"/>
                <w:sz w:val="22"/>
                <w:szCs w:val="22"/>
                <w:lang w:val="pt-BR" w:eastAsia="pt-BR"/>
              </w:rPr>
            </w:pPr>
          </w:p>
        </w:tc>
      </w:tr>
    </w:tbl>
    <w:p w:rsidR="002F0312" w:rsidRDefault="002F0312"/>
    <w:sectPr w:rsidR="002F0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41"/>
    <w:rsid w:val="002F0312"/>
    <w:rsid w:val="00836D41"/>
    <w:rsid w:val="00E72FA0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6D41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836D41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6D4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836D4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836D41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36D4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836D41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836D41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836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6D41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836D41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6D4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836D4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836D41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36D4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836D41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836D41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83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3</cp:revision>
  <cp:lastPrinted>2012-05-31T21:07:00Z</cp:lastPrinted>
  <dcterms:created xsi:type="dcterms:W3CDTF">2012-05-11T20:36:00Z</dcterms:created>
  <dcterms:modified xsi:type="dcterms:W3CDTF">2012-07-10T19:15:00Z</dcterms:modified>
</cp:coreProperties>
</file>