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7B" w:rsidRDefault="001F517B" w:rsidP="001F517B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F517B" w:rsidRDefault="001F517B" w:rsidP="001F517B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F517B" w:rsidRDefault="001F517B" w:rsidP="001F517B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F517B" w:rsidRDefault="001F517B" w:rsidP="001F51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F517B" w:rsidRDefault="001F517B" w:rsidP="001F517B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F517B" w:rsidRDefault="001F517B" w:rsidP="001F517B">
      <w:pPr>
        <w:jc w:val="center"/>
      </w:pPr>
    </w:p>
    <w:p w:rsidR="001F517B" w:rsidRDefault="001F517B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242C07" w:rsidRPr="009E38C5" w:rsidTr="00AB377E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2C07" w:rsidRPr="009E38C5" w:rsidRDefault="00242C07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242C07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242C07" w:rsidRPr="009E38C5" w:rsidRDefault="00242C07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242C07" w:rsidRPr="009E38C5" w:rsidRDefault="007E78A6" w:rsidP="00CB3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0A50ED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242C07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242C07" w:rsidRPr="009E38C5" w:rsidRDefault="00242C07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242C07" w:rsidRPr="00103366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366">
              <w:rPr>
                <w:rFonts w:ascii="Arial" w:hAnsi="Arial" w:cs="Arial"/>
                <w:color w:val="000000"/>
                <w:sz w:val="22"/>
                <w:szCs w:val="22"/>
              </w:rPr>
              <w:t xml:space="preserve">Legislação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103366">
              <w:rPr>
                <w:rFonts w:ascii="Arial" w:hAnsi="Arial" w:cs="Arial"/>
                <w:color w:val="000000"/>
                <w:sz w:val="22"/>
                <w:szCs w:val="22"/>
              </w:rPr>
              <w:t xml:space="preserve">olítica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103366">
              <w:rPr>
                <w:rFonts w:ascii="Arial" w:hAnsi="Arial" w:cs="Arial"/>
                <w:color w:val="000000"/>
                <w:sz w:val="22"/>
                <w:szCs w:val="22"/>
              </w:rPr>
              <w:t xml:space="preserve">ducacional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103366">
              <w:rPr>
                <w:rFonts w:ascii="Arial" w:hAnsi="Arial" w:cs="Arial"/>
                <w:color w:val="000000"/>
                <w:sz w:val="22"/>
                <w:szCs w:val="22"/>
              </w:rPr>
              <w:t>rasileira</w:t>
            </w:r>
          </w:p>
          <w:p w:rsidR="00242C07" w:rsidRPr="009E38C5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07" w:rsidRPr="009E38C5" w:rsidTr="00AB377E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42C07" w:rsidRPr="009E38C5" w:rsidRDefault="00242C07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07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242C07" w:rsidRPr="009E38C5" w:rsidRDefault="00242C07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242C07" w:rsidRPr="009E38C5" w:rsidRDefault="00242C07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242C07" w:rsidRPr="009E38C5" w:rsidRDefault="00242C07" w:rsidP="00242C07">
      <w:pPr>
        <w:rPr>
          <w:rFonts w:ascii="Arial" w:hAnsi="Arial" w:cs="Arial"/>
          <w:sz w:val="22"/>
          <w:szCs w:val="22"/>
        </w:rPr>
      </w:pPr>
    </w:p>
    <w:tbl>
      <w:tblPr>
        <w:tblW w:w="8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45"/>
      </w:tblGrid>
      <w:tr w:rsidR="00242C07" w:rsidRPr="009E38C5" w:rsidTr="00AB377E">
        <w:trPr>
          <w:gridAfter w:val="1"/>
          <w:wAfter w:w="45" w:type="dxa"/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242C07" w:rsidRPr="009E38C5" w:rsidRDefault="00242C07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242C07" w:rsidRPr="00A21512" w:rsidTr="00AB377E">
        <w:trPr>
          <w:gridAfter w:val="1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01E7B" w:rsidRDefault="00F01E7B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2C07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Configurações sócio históricas da organização do ensino brasileiro: da Colônia à República. A educação nos Estatutos Jurídicos brasileiros contemporâneos e sua regulamentação decorrente.</w:t>
            </w:r>
          </w:p>
          <w:p w:rsidR="00F01E7B" w:rsidRPr="00A21512" w:rsidRDefault="00F01E7B" w:rsidP="00AB37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2C07" w:rsidRPr="00A21512" w:rsidTr="00AB377E">
        <w:trPr>
          <w:gridAfter w:val="1"/>
          <w:wAfter w:w="45" w:type="dxa"/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242C07" w:rsidRPr="00A21512" w:rsidRDefault="00242C07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242C07" w:rsidRPr="00A21512" w:rsidTr="00AB377E">
        <w:trPr>
          <w:gridAfter w:val="1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01E7B" w:rsidRDefault="00F01E7B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Conhecer e analisar criticamente as políticas educacionais brasileiras para a Educação e o ordenamento jurídico-legislativo delas decorrentes</w:t>
            </w:r>
            <w:r w:rsidRPr="00A2151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517B" w:rsidRPr="00A21512" w:rsidTr="001F517B">
        <w:trPr>
          <w:gridAfter w:val="1"/>
          <w:wAfter w:w="45" w:type="dxa"/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F517B" w:rsidRPr="00A21512" w:rsidRDefault="001F517B" w:rsidP="001F5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242C07" w:rsidRPr="00A21512" w:rsidTr="00AB377E">
        <w:trPr>
          <w:gridAfter w:val="1"/>
          <w:wAfter w:w="45" w:type="dxa"/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F01E7B" w:rsidRDefault="00F01E7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Socialização da leitura de textos teóricos.</w:t>
            </w:r>
          </w:p>
        </w:tc>
      </w:tr>
      <w:tr w:rsidR="00242C07" w:rsidRPr="00A21512" w:rsidTr="00AB377E">
        <w:trPr>
          <w:gridAfter w:val="1"/>
          <w:wAfter w:w="45" w:type="dxa"/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242C07" w:rsidRPr="00A21512" w:rsidRDefault="00242C07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42C07" w:rsidRPr="00A21512" w:rsidTr="00AB377E">
        <w:trPr>
          <w:gridAfter w:val="1"/>
          <w:wAfter w:w="45" w:type="dxa"/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C07" w:rsidRPr="00A21512" w:rsidRDefault="00242C07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242C07" w:rsidRPr="00A21512" w:rsidTr="00AB377E">
        <w:trPr>
          <w:gridAfter w:val="1"/>
          <w:wAfter w:w="45" w:type="dxa"/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1E7B" w:rsidRDefault="00F01E7B" w:rsidP="00AB377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 I. Política e Legislação: significado e importância</w:t>
            </w: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42C07" w:rsidRPr="00A21512" w:rsidRDefault="00242C07" w:rsidP="00242C0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Definições e concepções.</w:t>
            </w:r>
          </w:p>
          <w:p w:rsidR="00242C07" w:rsidRPr="00A21512" w:rsidRDefault="00242C07" w:rsidP="00242C0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O conhecimento sobre política e legislação necessárias á prática profissional docente.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Unidade II: O arcabouço jurídico normativo da educação brasileira dentro dos       diferentes tempos históricos: da </w:t>
            </w:r>
            <w:r w:rsidRPr="00A2151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Ratio Studiorum</w:t>
            </w:r>
            <w:r w:rsidRPr="00A2151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às reformas na 1ª LDB.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2.1. O arcabouço jurídico-normativo da educação brasileira no    período Colonial e Reinol;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2.2. O arcabouço jurídico-normativo da educação brasileira no período Imperial;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                  2.3. </w:t>
            </w: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O arcabouço jurídico-normativo da educação brasileira no período Republicano;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2.3.1. A 1ª Lei de Diretrizes e Bases – Lei nº 4024/61;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2.3.2. As Reformas na LDB/61: Lei 5.540/68; Lei 5.692/71 e Lei 7.044/82.</w:t>
            </w:r>
            <w:r w:rsidRPr="00A215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sz w:val="22"/>
                <w:szCs w:val="22"/>
              </w:rPr>
              <w:t xml:space="preserve">Unidade III: O processo político-legislativo de elaboração da nova LDB – Lei </w:t>
            </w:r>
            <w:r w:rsidRPr="00A21512">
              <w:rPr>
                <w:rFonts w:ascii="Arial" w:hAnsi="Arial" w:cs="Arial"/>
                <w:b/>
                <w:sz w:val="22"/>
                <w:szCs w:val="22"/>
              </w:rPr>
              <w:lastRenderedPageBreak/>
              <w:t>9.394/96.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               3.1. O Congresso Nacional brasileiro: estrutura e funcionamento;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               3.2. A tecitura do Projeto Original para a LDB.   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               3.3. A tramitação do Projeto de LDB no Congresso Nacional e sua resultante: diferentes projetos em disputa.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sz w:val="22"/>
                <w:szCs w:val="22"/>
              </w:rPr>
              <w:t>Unidade IV: Os Sistemas de Ensino e a organização da educação nacional: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               4.1. Os Sistemas de Ensino: conceitos, tiposm composição e características;</w:t>
            </w:r>
            <w:r w:rsidRPr="00A21512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A2151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512">
              <w:rPr>
                <w:color w:val="000000"/>
                <w:sz w:val="22"/>
                <w:szCs w:val="22"/>
              </w:rPr>
              <w:t xml:space="preserve">                 </w:t>
            </w: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4.2. O Sistema Estadual de Ensino amapaense: composição e características.</w:t>
            </w:r>
          </w:p>
          <w:p w:rsidR="00242C07" w:rsidRPr="00A21512" w:rsidRDefault="00242C07" w:rsidP="00AB377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 V: Aspectos técnico-normativos da LDB 9.394/96 e sua regulamentação decorrentes: o escrito e o feito.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5.1. Conceitos, Princípios e Fins da educação nacional;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5.2. A nova estrutura da educação nacional: níveis e modalidades de educação e ensino;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5.2.1. Educação Infantil;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5.2.2. Educação Fundamental;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5.2.3. Ensino Médio;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5.2.4. Educação Profissional Técnica;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5.2.5. Educação de Jovens e Adulto</w:t>
            </w:r>
            <w:r w:rsidR="00451FE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5.2.6. Educação Especial;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5.2.7. Educação a Distancia;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5.2.8. Educação Superior.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5.3. A Organização Curricular na Educação Básica;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5.4. A Avaliação e a Recuperação da Aprendizagem;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5.6. O Financiamento da Educação;</w:t>
            </w:r>
          </w:p>
          <w:p w:rsidR="00242C07" w:rsidRPr="00A21512" w:rsidRDefault="00242C07" w:rsidP="00AB3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5.7. Os Profissionais da Educação.</w:t>
            </w:r>
          </w:p>
          <w:p w:rsidR="00242C07" w:rsidRPr="00A21512" w:rsidRDefault="00242C07" w:rsidP="00AB377E">
            <w:pPr>
              <w:pStyle w:val="Default"/>
              <w:ind w:left="34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A632E" w:rsidRPr="00A21512" w:rsidTr="00AB377E">
        <w:trPr>
          <w:gridAfter w:val="1"/>
          <w:wAfter w:w="45" w:type="dxa"/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32E" w:rsidRPr="00A21512" w:rsidRDefault="007A632E" w:rsidP="007A632E">
            <w:pPr>
              <w:pStyle w:val="Ttulo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242C07" w:rsidRPr="009E38C5" w:rsidTr="00AB377E">
        <w:trPr>
          <w:gridBefore w:val="1"/>
          <w:wBefore w:w="6" w:type="dxa"/>
          <w:trHeight w:val="521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F01E7B" w:rsidRDefault="00F01E7B" w:rsidP="008154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07" w:rsidRDefault="00242C07" w:rsidP="008154D4">
            <w:pPr>
              <w:rPr>
                <w:rFonts w:ascii="Arial" w:hAnsi="Arial" w:cs="Arial"/>
                <w:sz w:val="22"/>
                <w:szCs w:val="22"/>
              </w:rPr>
            </w:pPr>
            <w:r w:rsidRPr="00A21512">
              <w:rPr>
                <w:rFonts w:ascii="Arial" w:hAnsi="Arial" w:cs="Arial"/>
                <w:sz w:val="22"/>
                <w:szCs w:val="22"/>
              </w:rPr>
              <w:t>A ser combinada entre docente e discentes no primeiro dia de aula. No entanto, para composição da nota final, deverão ser considerados elementos tais como provas orais e escritas, trabalhos diversos, relatos de palestras e eventos assistidos e apresentações orais e escritas.</w:t>
            </w:r>
          </w:p>
          <w:p w:rsidR="00F01E7B" w:rsidRPr="00A21512" w:rsidRDefault="00F01E7B" w:rsidP="008154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0BA" w:rsidRPr="009E38C5" w:rsidTr="001600BA">
        <w:trPr>
          <w:gridBefore w:val="1"/>
          <w:wBefore w:w="6" w:type="dxa"/>
          <w:trHeight w:val="283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1600BA" w:rsidRPr="00A21512" w:rsidRDefault="001600BA" w:rsidP="001600BA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42C07" w:rsidRPr="009E38C5" w:rsidTr="00E25DC2">
        <w:trPr>
          <w:gridBefore w:val="1"/>
          <w:wBefore w:w="6" w:type="dxa"/>
          <w:trHeight w:val="260"/>
        </w:trPr>
        <w:tc>
          <w:tcPr>
            <w:tcW w:w="8929" w:type="dxa"/>
            <w:gridSpan w:val="2"/>
          </w:tcPr>
          <w:p w:rsidR="008168F8" w:rsidRPr="008168F8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8F8">
              <w:rPr>
                <w:rFonts w:ascii="Arial" w:hAnsi="Arial" w:cs="Arial"/>
                <w:color w:val="000000"/>
                <w:sz w:val="22"/>
                <w:szCs w:val="22"/>
              </w:rPr>
              <w:t>BRASIL. Congresso Nacional. Lei de Diretrizes e Bases da Educação Nacional – Nº 9.394/96, de 20/12/1996. Brasília: DOU, 2006. (resgatar em www.mec.gov.br/Legislação).</w:t>
            </w:r>
          </w:p>
          <w:p w:rsidR="008168F8" w:rsidRPr="008168F8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8F8">
              <w:rPr>
                <w:rFonts w:ascii="Arial" w:hAnsi="Arial" w:cs="Arial"/>
                <w:color w:val="000000"/>
                <w:sz w:val="22"/>
                <w:szCs w:val="22"/>
              </w:rPr>
              <w:t>CURY, Carlos Roberto Jamil. Legislação educacional brasileira. 2ª Ed. Rio de Janeiro: DP&amp;A,2002 (Coleção O que você precisa saber sobre...).</w:t>
            </w:r>
          </w:p>
          <w:p w:rsidR="00242C07" w:rsidRPr="00A21512" w:rsidRDefault="008168F8" w:rsidP="00816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8F8">
              <w:rPr>
                <w:rFonts w:ascii="Arial" w:hAnsi="Arial" w:cs="Arial"/>
                <w:color w:val="000000"/>
                <w:sz w:val="22"/>
                <w:szCs w:val="22"/>
              </w:rPr>
              <w:t>SAVIANI, Dermeval. Da nova LDB ao novo Plano Nacional de Educação: por uma outra política educacional. Campinas, SP: Autores Associados, 1998. – (Coleção Educação Contemporânea).</w:t>
            </w:r>
          </w:p>
        </w:tc>
      </w:tr>
      <w:tr w:rsidR="00E25DC2" w:rsidRPr="009E38C5" w:rsidTr="00E25DC2">
        <w:trPr>
          <w:gridBefore w:val="1"/>
          <w:wBefore w:w="6" w:type="dxa"/>
          <w:trHeight w:val="260"/>
        </w:trPr>
        <w:tc>
          <w:tcPr>
            <w:tcW w:w="8929" w:type="dxa"/>
            <w:gridSpan w:val="2"/>
          </w:tcPr>
          <w:p w:rsidR="00E25DC2" w:rsidRPr="00661D00" w:rsidRDefault="00E25DC2" w:rsidP="00E25D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DC2" w:rsidRPr="009E38C5" w:rsidTr="00E25DC2">
        <w:trPr>
          <w:gridBefore w:val="1"/>
          <w:wBefore w:w="6" w:type="dxa"/>
          <w:trHeight w:val="260"/>
        </w:trPr>
        <w:tc>
          <w:tcPr>
            <w:tcW w:w="8929" w:type="dxa"/>
            <w:gridSpan w:val="2"/>
          </w:tcPr>
          <w:p w:rsidR="00E25DC2" w:rsidRPr="00661D00" w:rsidRDefault="00E25DC2" w:rsidP="00531D11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661D00">
              <w:rPr>
                <w:rFonts w:cs="Arial"/>
                <w:color w:val="auto"/>
                <w:sz w:val="22"/>
                <w:szCs w:val="22"/>
              </w:rPr>
              <w:t>V</w:t>
            </w:r>
            <w:r>
              <w:rPr>
                <w:rFonts w:cs="Arial"/>
                <w:color w:val="auto"/>
                <w:sz w:val="22"/>
                <w:szCs w:val="22"/>
              </w:rPr>
              <w:t>III</w:t>
            </w:r>
            <w:r w:rsidRPr="00661D00">
              <w:rPr>
                <w:rFonts w:cs="Arial"/>
                <w:color w:val="auto"/>
                <w:sz w:val="22"/>
                <w:szCs w:val="22"/>
              </w:rPr>
              <w:t xml:space="preserve"> – BIBLIOGRAFIA COMPLEMENTAR</w:t>
            </w:r>
          </w:p>
        </w:tc>
      </w:tr>
      <w:tr w:rsidR="00E25DC2" w:rsidRPr="009E38C5" w:rsidTr="00AB377E">
        <w:trPr>
          <w:gridBefore w:val="1"/>
          <w:wBefore w:w="6" w:type="dxa"/>
          <w:trHeight w:val="260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8168F8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AZEVEDO, Janete M. Lins de. A educação como política pública. 2ª Ed. Campinas: São Paulo, 2001.</w:t>
            </w:r>
          </w:p>
          <w:p w:rsidR="008168F8" w:rsidRPr="00296FE1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BRZEZINSKI, Iria. Ldb dez anos depois: reinterpretação sob diversos olhares.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ão Paulo: Cortez Editora, 2008.</w:t>
            </w:r>
          </w:p>
          <w:p w:rsidR="008168F8" w:rsidRPr="00296FE1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FREITAG, Bárbara. Escola, Estado &amp; Sociedade. São Paulo, Moraes, 1980.</w:t>
            </w:r>
          </w:p>
          <w:p w:rsidR="008168F8" w:rsidRPr="00296FE1" w:rsidRDefault="008168F8" w:rsidP="008168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LIBÂNEO, José Carlos. OLIVEIRA, João Ferreira de. TOSHI, Mirza Seabra. Educação Escolar: Política, estrutura e organização. São Paulo: Cortez, 2003.</w:t>
            </w:r>
          </w:p>
          <w:p w:rsidR="00E25DC2" w:rsidRPr="00661D00" w:rsidRDefault="008168F8" w:rsidP="00816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color w:val="000000"/>
                <w:sz w:val="22"/>
                <w:szCs w:val="22"/>
              </w:rPr>
              <w:t>SAVIANI, Dermeval. Política e educação no Brasil: o papel do Congresso Nacional na legislação do ensino. – 3ª Ed. Campinas: Autores Associados, 1996.</w:t>
            </w:r>
          </w:p>
        </w:tc>
      </w:tr>
    </w:tbl>
    <w:p w:rsidR="000B73D5" w:rsidRDefault="000B73D5"/>
    <w:sectPr w:rsidR="000B73D5" w:rsidSect="00A51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00D"/>
    <w:multiLevelType w:val="multilevel"/>
    <w:tmpl w:val="D408B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C07"/>
    <w:rsid w:val="000A50ED"/>
    <w:rsid w:val="000B73D5"/>
    <w:rsid w:val="001600BA"/>
    <w:rsid w:val="001F517B"/>
    <w:rsid w:val="00242C07"/>
    <w:rsid w:val="00451FEF"/>
    <w:rsid w:val="00634D13"/>
    <w:rsid w:val="00723C32"/>
    <w:rsid w:val="007A632E"/>
    <w:rsid w:val="007E78A6"/>
    <w:rsid w:val="008154D4"/>
    <w:rsid w:val="008168F8"/>
    <w:rsid w:val="00A51BF9"/>
    <w:rsid w:val="00C92142"/>
    <w:rsid w:val="00CB36B5"/>
    <w:rsid w:val="00E25DC2"/>
    <w:rsid w:val="00F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7406-8EB7-428E-81EC-D77BF2F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2C0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42C07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C0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42C07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42C07"/>
    <w:rPr>
      <w:color w:val="0000FF"/>
      <w:u w:val="single"/>
    </w:rPr>
  </w:style>
  <w:style w:type="paragraph" w:customStyle="1" w:styleId="Default">
    <w:name w:val="Default"/>
    <w:rsid w:val="00242C0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Ttulo">
    <w:name w:val="Title"/>
    <w:basedOn w:val="Normal"/>
    <w:link w:val="TtuloChar"/>
    <w:qFormat/>
    <w:rsid w:val="00E25DC2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E25DC2"/>
    <w:rPr>
      <w:rFonts w:ascii="Arial" w:eastAsia="Times New Roman" w:hAnsi="Arial" w:cs="Times New Roman"/>
      <w:b/>
      <w:color w:val="0000FF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15</cp:revision>
  <dcterms:created xsi:type="dcterms:W3CDTF">2012-05-11T17:25:00Z</dcterms:created>
  <dcterms:modified xsi:type="dcterms:W3CDTF">2016-05-13T13:00:00Z</dcterms:modified>
</cp:coreProperties>
</file>