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6A" w:rsidRDefault="00F9116A" w:rsidP="00F9116A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-80645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F9116A" w:rsidRDefault="00F9116A" w:rsidP="00F9116A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F9116A" w:rsidRDefault="00F9116A" w:rsidP="00F9116A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F9116A" w:rsidRDefault="00F9116A" w:rsidP="00F9116A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F9116A" w:rsidRDefault="00F9116A" w:rsidP="00F9116A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F9116A" w:rsidRDefault="00F9116A" w:rsidP="00F9116A">
      <w:pPr>
        <w:jc w:val="center"/>
      </w:pPr>
    </w:p>
    <w:p w:rsidR="00F9116A" w:rsidRDefault="00F9116A"/>
    <w:tbl>
      <w:tblPr>
        <w:tblW w:w="8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6337"/>
      </w:tblGrid>
      <w:tr w:rsidR="000520A6" w:rsidRPr="009E38C5" w:rsidTr="00870807">
        <w:trPr>
          <w:cantSplit/>
        </w:trPr>
        <w:tc>
          <w:tcPr>
            <w:tcW w:w="889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20A6" w:rsidRPr="009E38C5" w:rsidRDefault="000520A6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 – IDENTIFICAÇÃO</w:t>
            </w:r>
          </w:p>
        </w:tc>
      </w:tr>
      <w:tr w:rsidR="000520A6" w:rsidRPr="009E38C5" w:rsidTr="00870807">
        <w:tc>
          <w:tcPr>
            <w:tcW w:w="2553" w:type="dxa"/>
            <w:tcBorders>
              <w:top w:val="nil"/>
              <w:left w:val="single" w:sz="4" w:space="0" w:color="auto"/>
            </w:tcBorders>
          </w:tcPr>
          <w:p w:rsidR="000520A6" w:rsidRPr="009E38C5" w:rsidRDefault="000520A6" w:rsidP="00870807">
            <w:pPr>
              <w:pStyle w:val="Ttulo2"/>
              <w:jc w:val="right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Curso:</w:t>
            </w:r>
          </w:p>
        </w:tc>
        <w:tc>
          <w:tcPr>
            <w:tcW w:w="6337" w:type="dxa"/>
            <w:tcBorders>
              <w:top w:val="nil"/>
              <w:right w:val="single" w:sz="4" w:space="0" w:color="auto"/>
            </w:tcBorders>
          </w:tcPr>
          <w:p w:rsidR="000520A6" w:rsidRPr="009E38C5" w:rsidRDefault="00893ADF" w:rsidP="00D318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Licenciatura Plena em Letras Língua Por</w:t>
            </w:r>
            <w:r w:rsidR="00F60DAF">
              <w:rPr>
                <w:rFonts w:ascii="Arial" w:hAnsi="Arial" w:cs="Arial"/>
                <w:b/>
                <w:sz w:val="22"/>
                <w:szCs w:val="22"/>
              </w:rPr>
              <w:t>tuguesa e Língua Francesa</w:t>
            </w:r>
            <w:bookmarkStart w:id="0" w:name="_GoBack"/>
            <w:bookmarkEnd w:id="0"/>
          </w:p>
        </w:tc>
      </w:tr>
      <w:tr w:rsidR="000520A6" w:rsidRPr="009E38C5" w:rsidTr="00870807"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0520A6" w:rsidRPr="009E38C5" w:rsidRDefault="000520A6" w:rsidP="0087080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337" w:type="dxa"/>
            <w:tcBorders>
              <w:bottom w:val="single" w:sz="4" w:space="0" w:color="auto"/>
              <w:right w:val="single" w:sz="4" w:space="0" w:color="auto"/>
            </w:tcBorders>
          </w:tcPr>
          <w:p w:rsidR="000520A6" w:rsidRPr="00420157" w:rsidRDefault="000520A6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157">
              <w:rPr>
                <w:rFonts w:ascii="Arial" w:hAnsi="Arial" w:cs="Arial"/>
                <w:sz w:val="22"/>
                <w:szCs w:val="22"/>
              </w:rPr>
              <w:t>Língua Latina I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0520A6" w:rsidRPr="009E38C5" w:rsidTr="00870807">
        <w:trPr>
          <w:cantSplit/>
        </w:trPr>
        <w:tc>
          <w:tcPr>
            <w:tcW w:w="88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0520A6" w:rsidRPr="009E38C5" w:rsidRDefault="000520A6" w:rsidP="008708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0A6" w:rsidRPr="009E38C5" w:rsidTr="00870807">
        <w:tc>
          <w:tcPr>
            <w:tcW w:w="2553" w:type="dxa"/>
            <w:tcBorders>
              <w:left w:val="single" w:sz="4" w:space="0" w:color="auto"/>
            </w:tcBorders>
          </w:tcPr>
          <w:p w:rsidR="000520A6" w:rsidRPr="009E38C5" w:rsidRDefault="000520A6" w:rsidP="0087080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337" w:type="dxa"/>
            <w:tcBorders>
              <w:right w:val="single" w:sz="4" w:space="0" w:color="auto"/>
            </w:tcBorders>
          </w:tcPr>
          <w:p w:rsidR="000520A6" w:rsidRPr="009E38C5" w:rsidRDefault="000520A6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 xml:space="preserve"> Horas</w:t>
            </w:r>
          </w:p>
        </w:tc>
      </w:tr>
    </w:tbl>
    <w:p w:rsidR="000520A6" w:rsidRPr="009E38C5" w:rsidRDefault="000520A6" w:rsidP="000520A6">
      <w:pPr>
        <w:rPr>
          <w:rFonts w:ascii="Arial" w:hAnsi="Arial" w:cs="Arial"/>
          <w:sz w:val="22"/>
          <w:szCs w:val="22"/>
        </w:rPr>
      </w:pPr>
    </w:p>
    <w:tbl>
      <w:tblPr>
        <w:tblW w:w="89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8884"/>
        <w:gridCol w:w="39"/>
        <w:gridCol w:w="6"/>
      </w:tblGrid>
      <w:tr w:rsidR="000520A6" w:rsidRPr="009E38C5" w:rsidTr="00870807">
        <w:trPr>
          <w:gridAfter w:val="2"/>
          <w:wAfter w:w="45" w:type="dxa"/>
          <w:trHeight w:val="206"/>
        </w:trPr>
        <w:tc>
          <w:tcPr>
            <w:tcW w:w="8890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0520A6" w:rsidRPr="009E38C5" w:rsidRDefault="000520A6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II – EMENTA </w:t>
            </w:r>
          </w:p>
        </w:tc>
      </w:tr>
      <w:tr w:rsidR="000520A6" w:rsidRPr="009E38C5" w:rsidTr="00870807">
        <w:trPr>
          <w:gridAfter w:val="2"/>
          <w:wAfter w:w="45" w:type="dxa"/>
          <w:trHeight w:val="959"/>
        </w:trPr>
        <w:tc>
          <w:tcPr>
            <w:tcW w:w="8890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:rsidR="00504305" w:rsidRDefault="00504305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20A6" w:rsidRPr="00AB04FF" w:rsidRDefault="000520A6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4FF">
              <w:rPr>
                <w:rFonts w:ascii="Arial" w:hAnsi="Arial" w:cs="Arial"/>
                <w:sz w:val="22"/>
                <w:szCs w:val="22"/>
              </w:rPr>
              <w:t>Conjugações regulares passivas. Conjugação de verbos depoentes, semidepoentes e antidepoentes. Numerais cardinais. Sintaxe da oração em voz passiva. Sintaxe do grau dos adjetivos latinos. Conjugações coordenativas e preposições. Período hipotético. Ablativo absoluto. Acusativo com infinitivo. Tradução Latim/Português e versão Português/Latim.</w:t>
            </w:r>
          </w:p>
          <w:p w:rsidR="000520A6" w:rsidRPr="009E38C5" w:rsidRDefault="000520A6" w:rsidP="00870807">
            <w:pPr>
              <w:pStyle w:val="PargrafodaLista"/>
              <w:tabs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20A6" w:rsidRPr="009E38C5" w:rsidTr="00870807">
        <w:trPr>
          <w:gridAfter w:val="2"/>
          <w:wAfter w:w="45" w:type="dxa"/>
          <w:trHeight w:val="196"/>
        </w:trPr>
        <w:tc>
          <w:tcPr>
            <w:tcW w:w="8890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0520A6" w:rsidRPr="009E38C5" w:rsidRDefault="000520A6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   III – OBJETIVOS DA DISCIPLINA</w:t>
            </w:r>
          </w:p>
        </w:tc>
      </w:tr>
      <w:tr w:rsidR="000520A6" w:rsidRPr="009E38C5" w:rsidTr="00870807">
        <w:trPr>
          <w:gridAfter w:val="2"/>
          <w:wAfter w:w="45" w:type="dxa"/>
          <w:trHeight w:val="959"/>
        </w:trPr>
        <w:tc>
          <w:tcPr>
            <w:tcW w:w="8890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504305" w:rsidRDefault="00504305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20A6" w:rsidRPr="00AF1872" w:rsidRDefault="000520A6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1872">
              <w:rPr>
                <w:rFonts w:ascii="Arial" w:hAnsi="Arial" w:cs="Arial"/>
                <w:sz w:val="22"/>
                <w:szCs w:val="22"/>
              </w:rPr>
              <w:t>Realizar leitura de textos latinos;</w:t>
            </w:r>
          </w:p>
          <w:p w:rsidR="000520A6" w:rsidRPr="00AF1872" w:rsidRDefault="000520A6" w:rsidP="00870807">
            <w:pPr>
              <w:ind w:left="1701" w:hanging="17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1872">
              <w:rPr>
                <w:rFonts w:ascii="Arial" w:hAnsi="Arial" w:cs="Arial"/>
                <w:sz w:val="22"/>
                <w:szCs w:val="22"/>
              </w:rPr>
              <w:t>Fazer versão, tradução, compreensão e interpretação de textos latinos;</w:t>
            </w:r>
          </w:p>
          <w:p w:rsidR="000520A6" w:rsidRDefault="000520A6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1872">
              <w:rPr>
                <w:rFonts w:ascii="Arial" w:hAnsi="Arial" w:cs="Arial"/>
                <w:sz w:val="22"/>
                <w:szCs w:val="22"/>
              </w:rPr>
              <w:t>Fazer aquisição de vocabulário básico de origem latina;</w:t>
            </w:r>
          </w:p>
          <w:p w:rsidR="000520A6" w:rsidRPr="00AF1872" w:rsidRDefault="000520A6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1872">
              <w:rPr>
                <w:rFonts w:ascii="Arial" w:hAnsi="Arial" w:cs="Arial"/>
                <w:sz w:val="22"/>
                <w:szCs w:val="22"/>
              </w:rPr>
              <w:t>Aprofundar a investigação acerca da origem e evolução diacrônica da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1872">
              <w:rPr>
                <w:rFonts w:ascii="Arial" w:hAnsi="Arial" w:cs="Arial"/>
                <w:sz w:val="22"/>
                <w:szCs w:val="22"/>
              </w:rPr>
              <w:t>Língua Portuguesa e ou de outras línguas românicas;</w:t>
            </w:r>
          </w:p>
          <w:p w:rsidR="000520A6" w:rsidRDefault="000520A6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1872">
              <w:rPr>
                <w:rFonts w:ascii="Arial" w:hAnsi="Arial" w:cs="Arial"/>
                <w:sz w:val="22"/>
                <w:szCs w:val="22"/>
              </w:rPr>
              <w:t>Descobrir analogias e discrepâncias entre a mor</w:t>
            </w:r>
            <w:r>
              <w:rPr>
                <w:rFonts w:ascii="Arial" w:hAnsi="Arial" w:cs="Arial"/>
                <w:sz w:val="22"/>
                <w:szCs w:val="22"/>
              </w:rPr>
              <w:t xml:space="preserve">fossintaxe latina e portuguesa, </w:t>
            </w:r>
            <w:r w:rsidRPr="00AF1872">
              <w:rPr>
                <w:rFonts w:ascii="Arial" w:hAnsi="Arial" w:cs="Arial"/>
                <w:sz w:val="22"/>
                <w:szCs w:val="22"/>
              </w:rPr>
              <w:t>ou de outras línguas românicas;</w:t>
            </w:r>
          </w:p>
          <w:p w:rsidR="000520A6" w:rsidRPr="00AF1872" w:rsidRDefault="000520A6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1872">
              <w:rPr>
                <w:rFonts w:ascii="Arial" w:hAnsi="Arial" w:cs="Arial"/>
                <w:sz w:val="22"/>
                <w:szCs w:val="22"/>
              </w:rPr>
              <w:t xml:space="preserve"> Compr</w:t>
            </w:r>
            <w:r w:rsidR="0057235F">
              <w:rPr>
                <w:rFonts w:ascii="Arial" w:hAnsi="Arial" w:cs="Arial"/>
                <w:sz w:val="22"/>
                <w:szCs w:val="22"/>
              </w:rPr>
              <w:t>eender melhor os fenômenos lingu</w:t>
            </w:r>
            <w:r w:rsidRPr="00AF1872">
              <w:rPr>
                <w:rFonts w:ascii="Arial" w:hAnsi="Arial" w:cs="Arial"/>
                <w:sz w:val="22"/>
                <w:szCs w:val="22"/>
              </w:rPr>
              <w:t xml:space="preserve">ísticos da língua portuguesa, ou de outras línguas românicas. </w:t>
            </w:r>
          </w:p>
          <w:p w:rsidR="000520A6" w:rsidRPr="009E38C5" w:rsidRDefault="000520A6" w:rsidP="008708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0A6" w:rsidRPr="009E38C5" w:rsidTr="00870807">
        <w:trPr>
          <w:gridAfter w:val="1"/>
          <w:wAfter w:w="6" w:type="dxa"/>
          <w:trHeight w:val="178"/>
        </w:trPr>
        <w:tc>
          <w:tcPr>
            <w:tcW w:w="8929" w:type="dxa"/>
            <w:gridSpan w:val="3"/>
            <w:tcBorders>
              <w:bottom w:val="double" w:sz="6" w:space="0" w:color="auto"/>
            </w:tcBorders>
          </w:tcPr>
          <w:p w:rsidR="000520A6" w:rsidRPr="009E38C5" w:rsidRDefault="000520A6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IV – METODOLOGIA DE ENSINO</w:t>
            </w:r>
          </w:p>
        </w:tc>
      </w:tr>
      <w:tr w:rsidR="000520A6" w:rsidRPr="009E38C5" w:rsidTr="00504305">
        <w:trPr>
          <w:gridAfter w:val="1"/>
          <w:wAfter w:w="6" w:type="dxa"/>
          <w:trHeight w:val="869"/>
        </w:trPr>
        <w:tc>
          <w:tcPr>
            <w:tcW w:w="8929" w:type="dxa"/>
            <w:gridSpan w:val="3"/>
            <w:tcBorders>
              <w:top w:val="nil"/>
              <w:bottom w:val="nil"/>
            </w:tcBorders>
          </w:tcPr>
          <w:p w:rsidR="00504305" w:rsidRDefault="00504305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20A6" w:rsidRPr="009E38C5" w:rsidRDefault="000520A6" w:rsidP="00870807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Aulas expositivo-dialogadas, com leitura de textos e reflexão acerca dos conceitos e </w:t>
            </w:r>
            <w:r>
              <w:rPr>
                <w:rFonts w:ascii="Arial" w:hAnsi="Arial" w:cs="Arial"/>
                <w:sz w:val="22"/>
                <w:szCs w:val="22"/>
              </w:rPr>
              <w:t xml:space="preserve">conteúdos trabalhados. Atividades práticas </w:t>
            </w:r>
            <w:r w:rsidRPr="009E38C5">
              <w:rPr>
                <w:rFonts w:ascii="Arial" w:hAnsi="Arial" w:cs="Arial"/>
                <w:sz w:val="22"/>
                <w:szCs w:val="22"/>
              </w:rPr>
              <w:t>e trabalhos de conhecimentos linguístico-gramaticais com textos de diferentes gêneros.</w:t>
            </w:r>
          </w:p>
        </w:tc>
      </w:tr>
      <w:tr w:rsidR="000520A6" w:rsidRPr="009E38C5" w:rsidTr="00504305">
        <w:trPr>
          <w:gridAfter w:val="1"/>
          <w:wAfter w:w="6" w:type="dxa"/>
          <w:trHeight w:val="67"/>
        </w:trPr>
        <w:tc>
          <w:tcPr>
            <w:tcW w:w="8929" w:type="dxa"/>
            <w:gridSpan w:val="3"/>
            <w:tcBorders>
              <w:top w:val="nil"/>
              <w:bottom w:val="single" w:sz="4" w:space="0" w:color="auto"/>
            </w:tcBorders>
          </w:tcPr>
          <w:p w:rsidR="000520A6" w:rsidRPr="009E38C5" w:rsidRDefault="000520A6" w:rsidP="008708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0520A6" w:rsidRPr="009E38C5" w:rsidTr="00504305">
        <w:trPr>
          <w:gridAfter w:val="1"/>
          <w:wAfter w:w="6" w:type="dxa"/>
          <w:trHeight w:val="245"/>
        </w:trPr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0A6" w:rsidRPr="009E38C5" w:rsidRDefault="000520A6" w:rsidP="00AD423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V – CONTEÚDO PROGRAMÁTICO</w:t>
            </w:r>
          </w:p>
        </w:tc>
      </w:tr>
      <w:tr w:rsidR="000520A6" w:rsidRPr="009E38C5" w:rsidTr="00870807">
        <w:trPr>
          <w:gridAfter w:val="1"/>
          <w:wAfter w:w="6" w:type="dxa"/>
          <w:trHeight w:val="306"/>
        </w:trPr>
        <w:tc>
          <w:tcPr>
            <w:tcW w:w="892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D4237" w:rsidRDefault="00AD4237" w:rsidP="00AD42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4237" w:rsidRPr="00AF1872" w:rsidRDefault="00AD4237" w:rsidP="00AD42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1872">
              <w:rPr>
                <w:rFonts w:ascii="Arial" w:hAnsi="Arial" w:cs="Arial"/>
                <w:sz w:val="22"/>
                <w:szCs w:val="22"/>
              </w:rPr>
              <w:t>Primeira conjugação regular passiva;</w:t>
            </w:r>
          </w:p>
          <w:p w:rsidR="00AD4237" w:rsidRPr="00AF1872" w:rsidRDefault="00AD4237" w:rsidP="00AD4237">
            <w:pPr>
              <w:rPr>
                <w:rFonts w:ascii="Arial" w:hAnsi="Arial" w:cs="Arial"/>
                <w:sz w:val="22"/>
                <w:szCs w:val="22"/>
              </w:rPr>
            </w:pPr>
            <w:r w:rsidRPr="00AF1872">
              <w:rPr>
                <w:rFonts w:ascii="Arial" w:hAnsi="Arial" w:cs="Arial"/>
                <w:sz w:val="22"/>
                <w:szCs w:val="22"/>
              </w:rPr>
              <w:t>Segunda conjugação regular passiva;</w:t>
            </w:r>
          </w:p>
          <w:p w:rsidR="00AD4237" w:rsidRPr="00AF1872" w:rsidRDefault="00AD4237" w:rsidP="00AD4237">
            <w:pPr>
              <w:rPr>
                <w:rFonts w:ascii="Arial" w:hAnsi="Arial" w:cs="Arial"/>
                <w:sz w:val="22"/>
                <w:szCs w:val="22"/>
              </w:rPr>
            </w:pPr>
            <w:r w:rsidRPr="00AF1872">
              <w:rPr>
                <w:rFonts w:ascii="Arial" w:hAnsi="Arial" w:cs="Arial"/>
                <w:sz w:val="22"/>
                <w:szCs w:val="22"/>
              </w:rPr>
              <w:t>Terceira conjugação regular passiva;</w:t>
            </w:r>
          </w:p>
          <w:p w:rsidR="00AD4237" w:rsidRPr="00AF1872" w:rsidRDefault="00AD4237" w:rsidP="00AD4237">
            <w:pPr>
              <w:rPr>
                <w:rFonts w:ascii="Arial" w:hAnsi="Arial" w:cs="Arial"/>
                <w:sz w:val="22"/>
                <w:szCs w:val="22"/>
              </w:rPr>
            </w:pPr>
            <w:r w:rsidRPr="00AF1872">
              <w:rPr>
                <w:rFonts w:ascii="Arial" w:hAnsi="Arial" w:cs="Arial"/>
                <w:sz w:val="22"/>
                <w:szCs w:val="22"/>
              </w:rPr>
              <w:t>Quarta conjugação regular passiva;</w:t>
            </w:r>
          </w:p>
          <w:p w:rsidR="00AD4237" w:rsidRPr="00AF1872" w:rsidRDefault="00AD4237" w:rsidP="00AD4237">
            <w:pPr>
              <w:rPr>
                <w:rFonts w:ascii="Arial" w:hAnsi="Arial" w:cs="Arial"/>
                <w:sz w:val="22"/>
                <w:szCs w:val="22"/>
              </w:rPr>
            </w:pPr>
            <w:r w:rsidRPr="00AF1872">
              <w:rPr>
                <w:rFonts w:ascii="Arial" w:hAnsi="Arial" w:cs="Arial"/>
                <w:sz w:val="22"/>
                <w:szCs w:val="22"/>
              </w:rPr>
              <w:t>Sintaxe da oração em voz passiva;</w:t>
            </w:r>
          </w:p>
          <w:p w:rsidR="00AD4237" w:rsidRPr="00AF1872" w:rsidRDefault="00AD4237" w:rsidP="00AD4237">
            <w:pPr>
              <w:rPr>
                <w:rFonts w:ascii="Arial" w:hAnsi="Arial" w:cs="Arial"/>
                <w:sz w:val="22"/>
                <w:szCs w:val="22"/>
              </w:rPr>
            </w:pPr>
            <w:r w:rsidRPr="00AF1872">
              <w:rPr>
                <w:rFonts w:ascii="Arial" w:hAnsi="Arial" w:cs="Arial"/>
                <w:sz w:val="22"/>
                <w:szCs w:val="22"/>
              </w:rPr>
              <w:t>Sintaxe do agente da passiva - Ablativo;</w:t>
            </w:r>
          </w:p>
          <w:p w:rsidR="00AD4237" w:rsidRDefault="00AD4237" w:rsidP="00AD42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AF1872">
              <w:rPr>
                <w:rFonts w:ascii="Arial" w:hAnsi="Arial" w:cs="Arial"/>
                <w:sz w:val="22"/>
                <w:szCs w:val="22"/>
              </w:rPr>
              <w:t>eclinação dos números cardinais;</w:t>
            </w:r>
          </w:p>
          <w:p w:rsidR="00AD4237" w:rsidRPr="00AF1872" w:rsidRDefault="00AD4237" w:rsidP="00AD4237">
            <w:pPr>
              <w:rPr>
                <w:rFonts w:ascii="Arial" w:hAnsi="Arial" w:cs="Arial"/>
                <w:sz w:val="22"/>
                <w:szCs w:val="22"/>
              </w:rPr>
            </w:pPr>
            <w:r w:rsidRPr="00AF1872">
              <w:rPr>
                <w:rFonts w:ascii="Arial" w:hAnsi="Arial" w:cs="Arial"/>
                <w:sz w:val="22"/>
                <w:szCs w:val="22"/>
              </w:rPr>
              <w:lastRenderedPageBreak/>
              <w:t>Declinação dos números ordinais;</w:t>
            </w:r>
          </w:p>
          <w:p w:rsidR="00AD4237" w:rsidRPr="00AF1872" w:rsidRDefault="00AD4237" w:rsidP="00AD4237">
            <w:pPr>
              <w:rPr>
                <w:rFonts w:ascii="Arial" w:hAnsi="Arial" w:cs="Arial"/>
                <w:sz w:val="22"/>
                <w:szCs w:val="22"/>
              </w:rPr>
            </w:pPr>
            <w:r w:rsidRPr="00AF1872">
              <w:rPr>
                <w:rFonts w:ascii="Arial" w:hAnsi="Arial" w:cs="Arial"/>
                <w:sz w:val="22"/>
                <w:szCs w:val="22"/>
              </w:rPr>
              <w:t xml:space="preserve"> Primeira conjugação depoente;</w:t>
            </w:r>
          </w:p>
          <w:p w:rsidR="00AD4237" w:rsidRPr="00AF1872" w:rsidRDefault="00AD4237" w:rsidP="00AD4237">
            <w:pPr>
              <w:rPr>
                <w:rFonts w:ascii="Arial" w:hAnsi="Arial" w:cs="Arial"/>
                <w:sz w:val="22"/>
                <w:szCs w:val="22"/>
              </w:rPr>
            </w:pPr>
            <w:r w:rsidRPr="00AF1872">
              <w:rPr>
                <w:rFonts w:ascii="Arial" w:hAnsi="Arial" w:cs="Arial"/>
                <w:sz w:val="22"/>
                <w:szCs w:val="22"/>
              </w:rPr>
              <w:t xml:space="preserve"> Segunda conjugação depoente;</w:t>
            </w:r>
          </w:p>
          <w:p w:rsidR="00AD4237" w:rsidRPr="00AF1872" w:rsidRDefault="00AD4237" w:rsidP="00AD4237">
            <w:pPr>
              <w:rPr>
                <w:rFonts w:ascii="Arial" w:hAnsi="Arial" w:cs="Arial"/>
                <w:sz w:val="22"/>
                <w:szCs w:val="22"/>
              </w:rPr>
            </w:pPr>
            <w:r w:rsidRPr="00AF1872">
              <w:rPr>
                <w:rFonts w:ascii="Arial" w:hAnsi="Arial" w:cs="Arial"/>
                <w:sz w:val="22"/>
                <w:szCs w:val="22"/>
              </w:rPr>
              <w:t>Terceira conjugação depoente;</w:t>
            </w:r>
          </w:p>
          <w:p w:rsidR="00AD4237" w:rsidRPr="00AF1872" w:rsidRDefault="00AD4237" w:rsidP="00AD4237">
            <w:pPr>
              <w:rPr>
                <w:rFonts w:ascii="Arial" w:hAnsi="Arial" w:cs="Arial"/>
                <w:sz w:val="22"/>
                <w:szCs w:val="22"/>
              </w:rPr>
            </w:pPr>
            <w:r w:rsidRPr="00AF1872">
              <w:rPr>
                <w:rFonts w:ascii="Arial" w:hAnsi="Arial" w:cs="Arial"/>
                <w:sz w:val="22"/>
                <w:szCs w:val="22"/>
              </w:rPr>
              <w:t xml:space="preserve"> Quarta conjugação depoente;</w:t>
            </w:r>
          </w:p>
          <w:p w:rsidR="00AD4237" w:rsidRPr="00AF1872" w:rsidRDefault="00AD4237" w:rsidP="00AD4237">
            <w:pPr>
              <w:rPr>
                <w:rFonts w:ascii="Arial" w:hAnsi="Arial" w:cs="Arial"/>
                <w:sz w:val="22"/>
                <w:szCs w:val="22"/>
              </w:rPr>
            </w:pPr>
            <w:r w:rsidRPr="00AF1872">
              <w:rPr>
                <w:rFonts w:ascii="Arial" w:hAnsi="Arial" w:cs="Arial"/>
                <w:sz w:val="22"/>
                <w:szCs w:val="22"/>
              </w:rPr>
              <w:t>Conjunção dos verbos semidepoentes;</w:t>
            </w:r>
          </w:p>
          <w:p w:rsidR="00AD4237" w:rsidRPr="00AF1872" w:rsidRDefault="00AD4237" w:rsidP="00AD4237">
            <w:pPr>
              <w:rPr>
                <w:rFonts w:ascii="Arial" w:hAnsi="Arial" w:cs="Arial"/>
                <w:sz w:val="22"/>
                <w:szCs w:val="22"/>
              </w:rPr>
            </w:pPr>
            <w:r w:rsidRPr="00AF1872">
              <w:rPr>
                <w:rFonts w:ascii="Arial" w:hAnsi="Arial" w:cs="Arial"/>
                <w:sz w:val="22"/>
                <w:szCs w:val="22"/>
              </w:rPr>
              <w:t>Conjunção dos verbos antidepoentes;</w:t>
            </w:r>
          </w:p>
          <w:p w:rsidR="00AD4237" w:rsidRPr="00AF1872" w:rsidRDefault="00AD4237" w:rsidP="00AD4237">
            <w:pPr>
              <w:rPr>
                <w:rFonts w:ascii="Arial" w:hAnsi="Arial" w:cs="Arial"/>
                <w:sz w:val="22"/>
                <w:szCs w:val="22"/>
              </w:rPr>
            </w:pPr>
            <w:r w:rsidRPr="00AF1872">
              <w:rPr>
                <w:rFonts w:ascii="Arial" w:hAnsi="Arial" w:cs="Arial"/>
                <w:sz w:val="22"/>
                <w:szCs w:val="22"/>
              </w:rPr>
              <w:t>Sintaxe da oração em voz passiva;</w:t>
            </w:r>
          </w:p>
          <w:p w:rsidR="00AD4237" w:rsidRPr="00AF1872" w:rsidRDefault="00AD4237" w:rsidP="00AD4237">
            <w:pPr>
              <w:rPr>
                <w:rFonts w:ascii="Arial" w:hAnsi="Arial" w:cs="Arial"/>
                <w:sz w:val="22"/>
                <w:szCs w:val="22"/>
              </w:rPr>
            </w:pPr>
            <w:r w:rsidRPr="00AF1872">
              <w:rPr>
                <w:rFonts w:ascii="Arial" w:hAnsi="Arial" w:cs="Arial"/>
                <w:sz w:val="22"/>
                <w:szCs w:val="22"/>
              </w:rPr>
              <w:t>Sintaxe do grau dos adjetivos latinos;</w:t>
            </w:r>
          </w:p>
          <w:p w:rsidR="00AD4237" w:rsidRPr="00AF1872" w:rsidRDefault="00AD4237" w:rsidP="00AD4237">
            <w:pPr>
              <w:pStyle w:val="Recuodecorpodetexto2"/>
              <w:ind w:firstLine="0"/>
              <w:rPr>
                <w:rFonts w:cs="Arial"/>
                <w:sz w:val="22"/>
                <w:szCs w:val="22"/>
              </w:rPr>
            </w:pPr>
            <w:r w:rsidRPr="00AF1872">
              <w:rPr>
                <w:rFonts w:cs="Arial"/>
                <w:sz w:val="22"/>
                <w:szCs w:val="22"/>
              </w:rPr>
              <w:t>Conjunções coordenativas – Sintaxe das o</w:t>
            </w:r>
            <w:r>
              <w:rPr>
                <w:rFonts w:cs="Arial"/>
                <w:sz w:val="22"/>
                <w:szCs w:val="22"/>
              </w:rPr>
              <w:t xml:space="preserve">rações coordenadas sindéticas e </w:t>
            </w:r>
            <w:r w:rsidRPr="00AF1872">
              <w:rPr>
                <w:rFonts w:cs="Arial"/>
                <w:sz w:val="22"/>
                <w:szCs w:val="22"/>
              </w:rPr>
              <w:t>assindéticas:</w:t>
            </w:r>
          </w:p>
          <w:p w:rsidR="00AD4237" w:rsidRDefault="00AD4237" w:rsidP="00AD4237">
            <w:pPr>
              <w:pStyle w:val="Recuodecorpodetexto3"/>
              <w:spacing w:line="240" w:lineRule="auto"/>
              <w:ind w:firstLine="0"/>
              <w:rPr>
                <w:rFonts w:cs="Arial"/>
                <w:sz w:val="22"/>
                <w:szCs w:val="22"/>
              </w:rPr>
            </w:pPr>
            <w:r w:rsidRPr="00AF1872">
              <w:rPr>
                <w:rFonts w:cs="Arial"/>
                <w:sz w:val="22"/>
                <w:szCs w:val="22"/>
              </w:rPr>
              <w:t xml:space="preserve">Preposições – Regência de acusativo, de ablativo, de acusativo e de ablativo, e de </w:t>
            </w:r>
            <w:r>
              <w:rPr>
                <w:rFonts w:cs="Arial"/>
                <w:sz w:val="22"/>
                <w:szCs w:val="22"/>
              </w:rPr>
              <w:t>g</w:t>
            </w:r>
            <w:r w:rsidRPr="00AF1872">
              <w:rPr>
                <w:rFonts w:cs="Arial"/>
                <w:sz w:val="22"/>
                <w:szCs w:val="22"/>
              </w:rPr>
              <w:t>enitivo;</w:t>
            </w:r>
          </w:p>
          <w:p w:rsidR="00AD4237" w:rsidRDefault="00AD4237" w:rsidP="00AD4237">
            <w:pPr>
              <w:pStyle w:val="Recuodecorpodetexto3"/>
              <w:spacing w:line="240" w:lineRule="auto"/>
              <w:ind w:firstLine="0"/>
              <w:rPr>
                <w:rFonts w:cs="Arial"/>
                <w:sz w:val="22"/>
                <w:szCs w:val="22"/>
              </w:rPr>
            </w:pPr>
            <w:r w:rsidRPr="00AF1872">
              <w:rPr>
                <w:rFonts w:cs="Arial"/>
                <w:sz w:val="22"/>
                <w:szCs w:val="22"/>
              </w:rPr>
              <w:t>Sintaxe do ablativo absoluto – Orações subordinadas adverbiais reduzidas de particípio na construção ablativo absoluto;</w:t>
            </w:r>
          </w:p>
          <w:p w:rsidR="00AD4237" w:rsidRPr="00AF1872" w:rsidRDefault="00AD4237" w:rsidP="00AD4237">
            <w:pPr>
              <w:pStyle w:val="Recuodecorpodetexto3"/>
              <w:spacing w:line="240" w:lineRule="auto"/>
              <w:ind w:firstLine="0"/>
              <w:rPr>
                <w:rFonts w:cs="Arial"/>
                <w:sz w:val="22"/>
                <w:szCs w:val="22"/>
              </w:rPr>
            </w:pPr>
            <w:r w:rsidRPr="00AF1872">
              <w:rPr>
                <w:rFonts w:cs="Arial"/>
                <w:sz w:val="22"/>
                <w:szCs w:val="22"/>
              </w:rPr>
              <w:t>Sintaxe do acusativo com infinitivo – Orações subordinadas substantivas objetivas reduzidas na construção do acusativo com infinitivo;</w:t>
            </w:r>
          </w:p>
          <w:p w:rsidR="00AD4237" w:rsidRPr="00AF1872" w:rsidRDefault="00AD4237" w:rsidP="00AD4237">
            <w:pPr>
              <w:rPr>
                <w:rFonts w:ascii="Arial" w:hAnsi="Arial" w:cs="Arial"/>
                <w:sz w:val="22"/>
                <w:szCs w:val="22"/>
              </w:rPr>
            </w:pPr>
            <w:r w:rsidRPr="00AF1872">
              <w:rPr>
                <w:rFonts w:ascii="Arial" w:hAnsi="Arial" w:cs="Arial"/>
                <w:sz w:val="22"/>
                <w:szCs w:val="22"/>
              </w:rPr>
              <w:t xml:space="preserve">Sintaxe do período hipotético – Orações subordinadas adverbiais condicionais.    </w:t>
            </w:r>
          </w:p>
          <w:p w:rsidR="000520A6" w:rsidRPr="009E38C5" w:rsidRDefault="000520A6" w:rsidP="008708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0A6" w:rsidRPr="009E38C5" w:rsidTr="00AD4237">
        <w:trPr>
          <w:gridBefore w:val="1"/>
          <w:wBefore w:w="6" w:type="dxa"/>
          <w:trHeight w:val="283"/>
        </w:trPr>
        <w:tc>
          <w:tcPr>
            <w:tcW w:w="8929" w:type="dxa"/>
            <w:gridSpan w:val="3"/>
            <w:tcBorders>
              <w:bottom w:val="double" w:sz="6" w:space="0" w:color="auto"/>
            </w:tcBorders>
          </w:tcPr>
          <w:p w:rsidR="000520A6" w:rsidRPr="009E38C5" w:rsidRDefault="000520A6" w:rsidP="00AD423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lastRenderedPageBreak/>
              <w:t>VI – AVALIAÇÃO</w:t>
            </w:r>
          </w:p>
        </w:tc>
      </w:tr>
      <w:tr w:rsidR="000520A6" w:rsidRPr="009E38C5" w:rsidTr="00870807">
        <w:trPr>
          <w:gridBefore w:val="1"/>
          <w:wBefore w:w="6" w:type="dxa"/>
          <w:trHeight w:val="260"/>
        </w:trPr>
        <w:tc>
          <w:tcPr>
            <w:tcW w:w="8929" w:type="dxa"/>
            <w:gridSpan w:val="3"/>
            <w:tcBorders>
              <w:bottom w:val="double" w:sz="6" w:space="0" w:color="auto"/>
            </w:tcBorders>
          </w:tcPr>
          <w:p w:rsidR="008C712B" w:rsidRDefault="008C712B" w:rsidP="00870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20A6" w:rsidRDefault="000520A6" w:rsidP="00870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Através da realização de atividades oral e escrita – individual e em grupo.</w:t>
            </w:r>
          </w:p>
          <w:p w:rsidR="008C712B" w:rsidRPr="009E38C5" w:rsidRDefault="008C712B" w:rsidP="00870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0A6" w:rsidRPr="009E38C5" w:rsidTr="00870807">
        <w:trPr>
          <w:gridBefore w:val="1"/>
          <w:wBefore w:w="6" w:type="dxa"/>
          <w:trHeight w:val="260"/>
        </w:trPr>
        <w:tc>
          <w:tcPr>
            <w:tcW w:w="8929" w:type="dxa"/>
            <w:gridSpan w:val="3"/>
            <w:tcBorders>
              <w:bottom w:val="double" w:sz="6" w:space="0" w:color="auto"/>
            </w:tcBorders>
          </w:tcPr>
          <w:p w:rsidR="000520A6" w:rsidRDefault="000520A6" w:rsidP="00870807">
            <w:pPr>
              <w:pStyle w:val="Textodenotaderodap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20A6" w:rsidRPr="00874F89" w:rsidRDefault="000520A6" w:rsidP="00870807">
            <w:pPr>
              <w:pStyle w:val="Textodenotaderodap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4F89">
              <w:rPr>
                <w:rFonts w:ascii="Arial" w:hAnsi="Arial" w:cs="Arial"/>
                <w:b/>
                <w:sz w:val="22"/>
                <w:szCs w:val="22"/>
              </w:rPr>
              <w:t>VII – BIBLIOGRAFIA BÁSICA</w:t>
            </w:r>
          </w:p>
          <w:p w:rsidR="000520A6" w:rsidRDefault="000520A6" w:rsidP="00870807">
            <w:pPr>
              <w:pStyle w:val="Textodenotaderodap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84AA6" w:rsidRPr="00296FE1" w:rsidRDefault="00884AA6" w:rsidP="00884A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ALMEIDA, Napoleão Mendes de. Gramática Latina. São Paulo: Saraiva, 1989.</w:t>
            </w:r>
          </w:p>
          <w:p w:rsidR="00884AA6" w:rsidRDefault="00884AA6" w:rsidP="00884A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CARDOSO, Zélia de Almeida. Iniciação ao Latim. São Paulo: Ática, 1993.</w:t>
            </w:r>
          </w:p>
          <w:p w:rsidR="00884AA6" w:rsidRDefault="00884AA6" w:rsidP="00884AA6">
            <w:pPr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FIGUEIREDO E ALMEIDA, José Nunes de, e Maria Ana. Compêndio de Gramática Latina.</w:t>
            </w:r>
            <w:r>
              <w:rPr>
                <w:rFonts w:ascii="Arial" w:hAnsi="Arial" w:cs="Arial"/>
                <w:sz w:val="22"/>
                <w:szCs w:val="22"/>
              </w:rPr>
              <w:t xml:space="preserve"> Porto-Portugal: Editora Porto</w:t>
            </w:r>
          </w:p>
          <w:p w:rsidR="000520A6" w:rsidRDefault="000520A6" w:rsidP="00884A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VIII – BIBLIOGRAFIA COMPLEMENTAR</w:t>
            </w:r>
          </w:p>
          <w:p w:rsidR="00FD17AB" w:rsidRPr="009E38C5" w:rsidRDefault="00FD17AB" w:rsidP="00FD17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4AA6" w:rsidRDefault="00884AA6" w:rsidP="00884A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FARIA, Ernesto. Dicionário Escolar Latino-Português. Rio de Janeiro: FAE, 1988. </w:t>
            </w:r>
          </w:p>
          <w:p w:rsidR="00884AA6" w:rsidRPr="00296FE1" w:rsidRDefault="00884AA6" w:rsidP="00884A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FONTANA, Dino Fausto. Curso de Latim. São Paulo: Saraiva, 1987</w:t>
            </w:r>
          </w:p>
          <w:p w:rsidR="00884AA6" w:rsidRDefault="00884AA6" w:rsidP="00884A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SILVA NETO, Serafim da. História do Latim Vulgar. Rio de Janeiro: Ao Livro Técnico, 1997.</w:t>
            </w:r>
          </w:p>
          <w:p w:rsidR="00884AA6" w:rsidRDefault="00884AA6" w:rsidP="00884A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XAVIER, Ronaldo Caldeira. Latim no Direito. Rio de Janeiro: Editora Forense, 1997.</w:t>
            </w:r>
          </w:p>
          <w:p w:rsidR="000520A6" w:rsidRPr="009C681A" w:rsidRDefault="00884AA6" w:rsidP="00884AA6">
            <w:pPr>
              <w:jc w:val="both"/>
              <w:rPr>
                <w:rFonts w:ascii="Arial" w:hAnsi="Arial" w:cs="Arial"/>
                <w:iCs/>
                <w:color w:val="999999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VIRGÍLIO. Eneida. São Paulo. Cultrix, 2001.</w:t>
            </w:r>
          </w:p>
        </w:tc>
      </w:tr>
    </w:tbl>
    <w:p w:rsidR="00FB77F0" w:rsidRDefault="00FB77F0"/>
    <w:sectPr w:rsidR="00FB77F0" w:rsidSect="005A2B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20A6"/>
    <w:rsid w:val="000520A6"/>
    <w:rsid w:val="00254874"/>
    <w:rsid w:val="00504305"/>
    <w:rsid w:val="0057235F"/>
    <w:rsid w:val="005A2B88"/>
    <w:rsid w:val="00884AA6"/>
    <w:rsid w:val="00893ADF"/>
    <w:rsid w:val="008C712B"/>
    <w:rsid w:val="00AD4237"/>
    <w:rsid w:val="00D04B1A"/>
    <w:rsid w:val="00D3184C"/>
    <w:rsid w:val="00F60DAF"/>
    <w:rsid w:val="00F9116A"/>
    <w:rsid w:val="00FB77F0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7ABA7-B4DA-4A45-9E73-7878933B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20A6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520A6"/>
    <w:pPr>
      <w:keepNext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20A6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520A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520A6"/>
    <w:pPr>
      <w:ind w:firstLine="708"/>
      <w:jc w:val="both"/>
    </w:pPr>
    <w:rPr>
      <w:rFonts w:ascii="Arial" w:hAnsi="Arial"/>
      <w:bCs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520A6"/>
    <w:rPr>
      <w:rFonts w:ascii="Arial" w:eastAsia="Times New Roman" w:hAnsi="Arial" w:cs="Times New Roman"/>
      <w:bCs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0520A6"/>
    <w:pPr>
      <w:spacing w:line="480" w:lineRule="auto"/>
      <w:ind w:firstLine="709"/>
      <w:jc w:val="both"/>
    </w:pPr>
    <w:rPr>
      <w:rFonts w:ascii="Arial" w:hAnsi="Arial"/>
      <w:bCs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0520A6"/>
    <w:rPr>
      <w:rFonts w:ascii="Arial" w:eastAsia="Times New Roman" w:hAnsi="Arial" w:cs="Times New Roman"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0520A6"/>
    <w:pPr>
      <w:jc w:val="center"/>
    </w:pPr>
    <w:rPr>
      <w:rFonts w:ascii="Arial" w:hAnsi="Arial"/>
      <w:b/>
      <w:color w:val="0000FF"/>
      <w:sz w:val="4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520A6"/>
    <w:rPr>
      <w:rFonts w:ascii="Arial" w:eastAsia="Times New Roman" w:hAnsi="Arial" w:cs="Times New Roman"/>
      <w:b/>
      <w:color w:val="0000FF"/>
      <w:sz w:val="4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0520A6"/>
  </w:style>
  <w:style w:type="character" w:customStyle="1" w:styleId="TextodenotaderodapChar">
    <w:name w:val="Texto de nota de rodapé Char"/>
    <w:basedOn w:val="Fontepargpadro"/>
    <w:link w:val="Textodenotaderodap"/>
    <w:semiHidden/>
    <w:rsid w:val="000520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5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LABLETRAS</cp:lastModifiedBy>
  <cp:revision>13</cp:revision>
  <cp:lastPrinted>2012-06-04T14:03:00Z</cp:lastPrinted>
  <dcterms:created xsi:type="dcterms:W3CDTF">2012-05-11T14:03:00Z</dcterms:created>
  <dcterms:modified xsi:type="dcterms:W3CDTF">2016-05-13T13:02:00Z</dcterms:modified>
</cp:coreProperties>
</file>