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94" w:rsidRDefault="002F4994" w:rsidP="002F4994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2F4994" w:rsidRDefault="002F4994" w:rsidP="002F4994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2F4994" w:rsidRDefault="002F4994" w:rsidP="002F4994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2F4994" w:rsidRDefault="002F4994" w:rsidP="002F4994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2F4994" w:rsidRDefault="002F4994" w:rsidP="002F4994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2F4994" w:rsidRDefault="002F4994" w:rsidP="002F4994">
      <w:pPr>
        <w:jc w:val="center"/>
      </w:pPr>
    </w:p>
    <w:p w:rsidR="002F4994" w:rsidRDefault="002F4994"/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337"/>
      </w:tblGrid>
      <w:tr w:rsidR="00154863" w:rsidRPr="009E38C5" w:rsidTr="00870807">
        <w:trPr>
          <w:cantSplit/>
        </w:trPr>
        <w:tc>
          <w:tcPr>
            <w:tcW w:w="889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4863" w:rsidRPr="009E38C5" w:rsidRDefault="00154863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154863" w:rsidRPr="009E38C5" w:rsidTr="00870807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154863" w:rsidRPr="009E38C5" w:rsidRDefault="00154863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337" w:type="dxa"/>
            <w:tcBorders>
              <w:top w:val="nil"/>
              <w:right w:val="single" w:sz="4" w:space="0" w:color="auto"/>
            </w:tcBorders>
          </w:tcPr>
          <w:p w:rsidR="00154863" w:rsidRPr="009E38C5" w:rsidRDefault="00221E84" w:rsidP="001A5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AE76FC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154863" w:rsidRPr="009E38C5" w:rsidTr="00870807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154863" w:rsidRPr="009E38C5" w:rsidRDefault="00154863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7" w:type="dxa"/>
            <w:tcBorders>
              <w:bottom w:val="single" w:sz="4" w:space="0" w:color="auto"/>
              <w:right w:val="single" w:sz="4" w:space="0" w:color="auto"/>
            </w:tcBorders>
          </w:tcPr>
          <w:p w:rsidR="00154863" w:rsidRPr="00B7679B" w:rsidRDefault="00154863" w:rsidP="00FD71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79B">
              <w:rPr>
                <w:rFonts w:ascii="Arial" w:hAnsi="Arial" w:cs="Arial"/>
                <w:sz w:val="22"/>
                <w:szCs w:val="22"/>
              </w:rPr>
              <w:t>Sintaxe</w:t>
            </w:r>
          </w:p>
        </w:tc>
      </w:tr>
      <w:tr w:rsidR="00154863" w:rsidRPr="009E38C5" w:rsidTr="00870807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54863" w:rsidRPr="009E38C5" w:rsidRDefault="00154863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63" w:rsidRPr="009E38C5" w:rsidTr="00870807">
        <w:tc>
          <w:tcPr>
            <w:tcW w:w="2553" w:type="dxa"/>
            <w:tcBorders>
              <w:left w:val="single" w:sz="4" w:space="0" w:color="auto"/>
            </w:tcBorders>
          </w:tcPr>
          <w:p w:rsidR="00154863" w:rsidRPr="009E38C5" w:rsidRDefault="00154863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7" w:type="dxa"/>
            <w:tcBorders>
              <w:right w:val="single" w:sz="4" w:space="0" w:color="auto"/>
            </w:tcBorders>
          </w:tcPr>
          <w:p w:rsidR="00154863" w:rsidRPr="009E38C5" w:rsidRDefault="00154863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154863" w:rsidRPr="009E38C5" w:rsidRDefault="00154863" w:rsidP="00154863">
      <w:pPr>
        <w:rPr>
          <w:rFonts w:ascii="Arial" w:hAnsi="Arial" w:cs="Arial"/>
          <w:sz w:val="22"/>
          <w:szCs w:val="22"/>
        </w:rPr>
      </w:pPr>
    </w:p>
    <w:tbl>
      <w:tblPr>
        <w:tblW w:w="8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  <w:gridCol w:w="39"/>
        <w:gridCol w:w="6"/>
      </w:tblGrid>
      <w:tr w:rsidR="00154863" w:rsidRPr="009E38C5" w:rsidTr="00870807">
        <w:trPr>
          <w:gridAfter w:val="2"/>
          <w:wAfter w:w="45" w:type="dxa"/>
          <w:trHeight w:val="20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154863" w:rsidRPr="009E38C5" w:rsidRDefault="00154863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154863" w:rsidRPr="009E38C5" w:rsidTr="00870807">
        <w:trPr>
          <w:gridAfter w:val="2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263EB7" w:rsidRDefault="00263EB7" w:rsidP="00870807">
            <w:pPr>
              <w:pStyle w:val="NormalWeb"/>
              <w:keepNext/>
              <w:spacing w:before="0" w:after="0"/>
              <w:jc w:val="both"/>
              <w:rPr>
                <w:rFonts w:ascii="Arial" w:hAnsi="Arial" w:cs="Arial" w:hint="default"/>
                <w:sz w:val="22"/>
                <w:szCs w:val="22"/>
              </w:rPr>
            </w:pPr>
          </w:p>
          <w:p w:rsidR="00154863" w:rsidRPr="009E38C5" w:rsidRDefault="00154863" w:rsidP="00870807">
            <w:pPr>
              <w:pStyle w:val="NormalWeb"/>
              <w:keepNext/>
              <w:spacing w:before="0" w:after="0"/>
              <w:jc w:val="both"/>
              <w:rPr>
                <w:rFonts w:ascii="Arial" w:hAnsi="Arial" w:cs="Arial" w:hint="default"/>
                <w:sz w:val="22"/>
                <w:szCs w:val="22"/>
              </w:rPr>
            </w:pPr>
            <w:r w:rsidRPr="009E38C5">
              <w:rPr>
                <w:rFonts w:ascii="Arial" w:hAnsi="Arial" w:cs="Arial" w:hint="default"/>
                <w:sz w:val="22"/>
                <w:szCs w:val="22"/>
              </w:rPr>
              <w:t>Predicaçao;</w:t>
            </w:r>
          </w:p>
          <w:p w:rsidR="00154863" w:rsidRPr="009E38C5" w:rsidRDefault="00154863" w:rsidP="00870807">
            <w:pPr>
              <w:pStyle w:val="NormalWeb"/>
              <w:keepNext/>
              <w:spacing w:before="0" w:after="0"/>
              <w:jc w:val="both"/>
              <w:rPr>
                <w:rFonts w:ascii="Arial" w:hAnsi="Arial" w:cs="Arial" w:hint="default"/>
                <w:sz w:val="22"/>
                <w:szCs w:val="22"/>
              </w:rPr>
            </w:pPr>
            <w:r w:rsidRPr="009E38C5">
              <w:rPr>
                <w:rFonts w:ascii="Arial" w:hAnsi="Arial" w:cs="Arial" w:hint="default"/>
                <w:sz w:val="22"/>
                <w:szCs w:val="22"/>
              </w:rPr>
              <w:t>Referenciação;</w:t>
            </w:r>
          </w:p>
          <w:p w:rsidR="00154863" w:rsidRPr="009E38C5" w:rsidRDefault="00154863" w:rsidP="00870807">
            <w:pPr>
              <w:pStyle w:val="NormalWeb"/>
              <w:keepNext/>
              <w:spacing w:before="0" w:after="0"/>
              <w:jc w:val="both"/>
              <w:rPr>
                <w:rFonts w:ascii="Arial" w:hAnsi="Arial" w:cs="Arial" w:hint="default"/>
                <w:sz w:val="22"/>
                <w:szCs w:val="22"/>
              </w:rPr>
            </w:pPr>
            <w:r w:rsidRPr="009E38C5">
              <w:rPr>
                <w:rFonts w:ascii="Arial" w:hAnsi="Arial" w:cs="Arial" w:hint="default"/>
                <w:sz w:val="22"/>
                <w:szCs w:val="22"/>
              </w:rPr>
              <w:t>Modalização;</w:t>
            </w:r>
          </w:p>
          <w:p w:rsidR="00154863" w:rsidRDefault="00154863" w:rsidP="00870807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Conexão.</w:t>
            </w:r>
          </w:p>
          <w:p w:rsidR="00263EB7" w:rsidRPr="009E38C5" w:rsidRDefault="00263EB7" w:rsidP="00870807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4863" w:rsidRPr="009E38C5" w:rsidTr="00870807">
        <w:trPr>
          <w:gridAfter w:val="2"/>
          <w:wAfter w:w="45" w:type="dxa"/>
          <w:trHeight w:val="19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154863" w:rsidRPr="009E38C5" w:rsidRDefault="00154863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154863" w:rsidRPr="009E38C5" w:rsidTr="00870807">
        <w:trPr>
          <w:gridAfter w:val="2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896AF9" w:rsidRDefault="00896AF9" w:rsidP="0087080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4863" w:rsidRDefault="00154863" w:rsidP="0087080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>Entender os conhecimentos linguístico-gramaticais em sua articulação com o texto. Perceber que a análise de um texto em função vai ao nível das predicações (com o verbo no centro). Saber que a oração é por excelência o constructo sintático da linguagem, mas que esse constructo se dá em sua relação com os papeis semânticos e as funções pragmáticas.</w:t>
            </w:r>
          </w:p>
          <w:p w:rsidR="00896AF9" w:rsidRPr="009E38C5" w:rsidRDefault="00896AF9" w:rsidP="008708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63" w:rsidRPr="009E38C5" w:rsidTr="00870807">
        <w:trPr>
          <w:gridAfter w:val="2"/>
          <w:wAfter w:w="45" w:type="dxa"/>
          <w:trHeight w:val="197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154863" w:rsidRPr="00896AF9" w:rsidRDefault="00896AF9" w:rsidP="00896A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6AF9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154863" w:rsidRPr="009E38C5" w:rsidTr="00870807">
        <w:trPr>
          <w:gridAfter w:val="1"/>
          <w:wAfter w:w="6" w:type="dxa"/>
          <w:trHeight w:val="178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896AF9" w:rsidRDefault="00896AF9" w:rsidP="00896AF9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154863" w:rsidRDefault="00896AF9" w:rsidP="00896AF9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896AF9">
              <w:rPr>
                <w:rFonts w:cs="Arial"/>
                <w:b w:val="0"/>
                <w:sz w:val="22"/>
                <w:szCs w:val="22"/>
              </w:rPr>
              <w:t>Aulas expositivo-dialogadas, com leitura de textos e reflexão acerca dos conceitos de referenciação, modalização, predicação e conexão. Atividades práticas de trabalhos de conhecimentos linguístico-gramaticais com textos de diferentes gêneros.</w:t>
            </w:r>
          </w:p>
          <w:p w:rsidR="00896AF9" w:rsidRPr="00896AF9" w:rsidRDefault="00896AF9" w:rsidP="00896AF9"/>
        </w:tc>
      </w:tr>
      <w:tr w:rsidR="00154863" w:rsidRPr="009E38C5" w:rsidTr="00B76CA5">
        <w:trPr>
          <w:gridAfter w:val="1"/>
          <w:wAfter w:w="6" w:type="dxa"/>
          <w:trHeight w:val="283"/>
        </w:trPr>
        <w:tc>
          <w:tcPr>
            <w:tcW w:w="8929" w:type="dxa"/>
            <w:gridSpan w:val="3"/>
            <w:tcBorders>
              <w:top w:val="nil"/>
              <w:bottom w:val="nil"/>
            </w:tcBorders>
          </w:tcPr>
          <w:p w:rsidR="00154863" w:rsidRPr="009E38C5" w:rsidRDefault="00B76CA5" w:rsidP="00B76CA5">
            <w:pPr>
              <w:pStyle w:val="Ttulo1"/>
              <w:rPr>
                <w:rFonts w:cs="Arial"/>
                <w:bCs/>
                <w:iCs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154863" w:rsidRPr="009E38C5" w:rsidTr="00870807">
        <w:trPr>
          <w:gridAfter w:val="1"/>
          <w:wAfter w:w="6" w:type="dxa"/>
          <w:trHeight w:val="245"/>
        </w:trPr>
        <w:tc>
          <w:tcPr>
            <w:tcW w:w="8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>A predicação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>A predicação e o texto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predicação e o predicado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predicação e o verbo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referenciação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Formas de introdução de referentes no modelo textual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Anáforas indiretas ou associativas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 de progressão referencial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Cadeias referenciais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Funções das expressões nominais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A modalização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modalização dos enunciados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manifestação das modalidades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polissemia dos verbos modais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alocação da modalidade nos diversos níveis de organização do enunciado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Conexão 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Formação de enunciados complexos: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parataxe 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hipotaxe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justaposição</w:t>
            </w:r>
          </w:p>
          <w:p w:rsidR="00154863" w:rsidRPr="009E38C5" w:rsidRDefault="00154863" w:rsidP="00870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 xml:space="preserve"> A correlação</w:t>
            </w:r>
          </w:p>
          <w:p w:rsidR="00154863" w:rsidRPr="009E38C5" w:rsidRDefault="00154863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63" w:rsidRPr="009E38C5" w:rsidTr="00870807">
        <w:trPr>
          <w:gridAfter w:val="1"/>
          <w:wAfter w:w="6" w:type="dxa"/>
          <w:trHeight w:val="306"/>
        </w:trPr>
        <w:tc>
          <w:tcPr>
            <w:tcW w:w="8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4863" w:rsidRPr="009E38C5" w:rsidRDefault="001E42B1" w:rsidP="001E42B1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154863" w:rsidRPr="009E38C5" w:rsidTr="00870807">
        <w:trPr>
          <w:gridBefore w:val="1"/>
          <w:wBefore w:w="6" w:type="dxa"/>
          <w:trHeight w:val="521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1E42B1" w:rsidRDefault="001E42B1" w:rsidP="001E42B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E42B1" w:rsidRPr="009E38C5" w:rsidRDefault="001E42B1" w:rsidP="001E42B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8C5">
              <w:rPr>
                <w:rFonts w:ascii="Arial" w:hAnsi="Arial" w:cs="Arial"/>
                <w:color w:val="000000"/>
                <w:sz w:val="22"/>
                <w:szCs w:val="22"/>
              </w:rPr>
              <w:t>Serão feitas avaliações parciais e uma avaliação final no término do curso, além de atividades de análise desenvolvidas ao longo das aulas.</w:t>
            </w:r>
          </w:p>
          <w:p w:rsidR="00154863" w:rsidRPr="009E38C5" w:rsidRDefault="00154863" w:rsidP="001E42B1">
            <w:pPr>
              <w:pStyle w:val="Ttulo1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54863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154863" w:rsidRPr="009E38C5" w:rsidRDefault="001E42B1" w:rsidP="001E42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F89">
              <w:rPr>
                <w:rFonts w:ascii="Arial" w:hAnsi="Arial" w:cs="Arial"/>
                <w:b/>
                <w:sz w:val="22"/>
                <w:szCs w:val="22"/>
              </w:rPr>
              <w:t>VII – BIBLIOGRAFIA BÁSICA</w:t>
            </w:r>
          </w:p>
        </w:tc>
      </w:tr>
      <w:tr w:rsidR="00154863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154863" w:rsidRDefault="00154863" w:rsidP="00870807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3B36" w:rsidRPr="00296FE1" w:rsidRDefault="00793B36" w:rsidP="00793B36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KURY, Adriano da Gama. Novas lições de análise sintática. São Paulo: Ática, 2010. </w:t>
            </w:r>
          </w:p>
          <w:p w:rsidR="00793B36" w:rsidRPr="00296FE1" w:rsidRDefault="00793B36" w:rsidP="00793B36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KOCH, Ingedore V. A Coesão textual. São Paulo: Contexto, 2009. </w:t>
            </w:r>
          </w:p>
          <w:p w:rsidR="00E56C67" w:rsidRPr="009C681A" w:rsidRDefault="00793B36" w:rsidP="00793B36">
            <w:pPr>
              <w:pStyle w:val="Textodenotaderodap"/>
              <w:jc w:val="both"/>
              <w:rPr>
                <w:rFonts w:ascii="Arial" w:hAnsi="Arial" w:cs="Arial"/>
                <w:iCs/>
                <w:color w:val="999999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VIEIRA, Silvia Rodrigues (org.). Ensino de gramática: descrição e uso. São Paulo: Contexto, 2011.</w:t>
            </w:r>
          </w:p>
        </w:tc>
      </w:tr>
      <w:tr w:rsidR="00154863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154863" w:rsidRPr="00874F89" w:rsidRDefault="00154863" w:rsidP="00870807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874F89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154863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E56C67" w:rsidRDefault="00E56C67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3B36" w:rsidRDefault="00793B36" w:rsidP="00793B36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ANTUNES, Irande. Lutar com palavras: coesão e coerência. São Paulo: Parábola, 2005. </w:t>
            </w:r>
          </w:p>
          <w:p w:rsidR="00793B36" w:rsidRPr="00296FE1" w:rsidRDefault="00793B36" w:rsidP="00793B36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CARONE, Flávia de Barros. Subordinação e coordenação: confrontos e contrastes. São Paulo: Ática: 2008. </w:t>
            </w:r>
          </w:p>
          <w:p w:rsidR="00793B36" w:rsidRPr="00296FE1" w:rsidRDefault="00793B36" w:rsidP="00793B36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CEGALLA, Domingos. Novíssima gramática da língua portuguesa. São Paulo: Nacional, 2005. </w:t>
            </w:r>
          </w:p>
          <w:p w:rsidR="00793B36" w:rsidRPr="00296FE1" w:rsidRDefault="00793B36" w:rsidP="0079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HOUAISS, Antônio. Dicionário Houaiss da Língua portuguesa. Rio de Janeiro: Objetiva, 2009.</w:t>
            </w:r>
          </w:p>
          <w:p w:rsidR="00E56C67" w:rsidRPr="001408FB" w:rsidRDefault="00793B36" w:rsidP="0079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SILVA, Mar</w:t>
            </w:r>
            <w:r>
              <w:rPr>
                <w:rFonts w:ascii="Arial" w:hAnsi="Arial" w:cs="Arial"/>
                <w:sz w:val="22"/>
                <w:szCs w:val="22"/>
              </w:rPr>
              <w:t>ia Cecília Perez de Souza.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ística aplicada ao português: sintaxe. São Paulo: Cortez, 2004.</w:t>
            </w:r>
          </w:p>
        </w:tc>
      </w:tr>
    </w:tbl>
    <w:p w:rsidR="00FB77F0" w:rsidRDefault="00FB77F0"/>
    <w:sectPr w:rsidR="00FB77F0" w:rsidSect="0055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863"/>
    <w:rsid w:val="00154863"/>
    <w:rsid w:val="001A5031"/>
    <w:rsid w:val="001E42B1"/>
    <w:rsid w:val="00221E84"/>
    <w:rsid w:val="00263EB7"/>
    <w:rsid w:val="002F4994"/>
    <w:rsid w:val="005559A1"/>
    <w:rsid w:val="00793B36"/>
    <w:rsid w:val="00896AF9"/>
    <w:rsid w:val="009A2799"/>
    <w:rsid w:val="00AE76FC"/>
    <w:rsid w:val="00B76CA5"/>
    <w:rsid w:val="00E56C67"/>
    <w:rsid w:val="00FB77F0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04B3-B56F-4D8A-80EB-5F8BD6A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486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54863"/>
    <w:pPr>
      <w:keepNext/>
      <w:outlineLvl w:val="1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486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5486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54863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154863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15486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8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154863"/>
    <w:pPr>
      <w:spacing w:before="100" w:after="100"/>
    </w:pPr>
    <w:rPr>
      <w:rFonts w:ascii="Arial Unicode MS" w:eastAsia="Arial Unicode MS" w:hAnsi="Arial Unicode MS" w:hint="eastAsia"/>
      <w:sz w:val="24"/>
    </w:rPr>
  </w:style>
  <w:style w:type="paragraph" w:styleId="PargrafodaLista">
    <w:name w:val="List Paragraph"/>
    <w:basedOn w:val="Normal"/>
    <w:uiPriority w:val="34"/>
    <w:qFormat/>
    <w:rsid w:val="00154863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9"/>
    <w:rsid w:val="009A27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13</cp:revision>
  <dcterms:created xsi:type="dcterms:W3CDTF">2012-05-11T14:01:00Z</dcterms:created>
  <dcterms:modified xsi:type="dcterms:W3CDTF">2016-05-13T13:05:00Z</dcterms:modified>
</cp:coreProperties>
</file>