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EB" w:rsidRPr="002C7CC2" w:rsidRDefault="00BD4172" w:rsidP="002C7CC2">
      <w:pPr>
        <w:jc w:val="center"/>
        <w:rPr>
          <w:rFonts w:ascii="Arial" w:hAnsi="Arial" w:cs="Arial"/>
          <w:b/>
          <w:sz w:val="24"/>
          <w:szCs w:val="24"/>
        </w:rPr>
      </w:pPr>
      <w:r w:rsidRPr="002C7CC2">
        <w:rPr>
          <w:rFonts w:ascii="Arial" w:hAnsi="Arial" w:cs="Arial"/>
          <w:b/>
          <w:sz w:val="24"/>
          <w:szCs w:val="24"/>
        </w:rPr>
        <w:t xml:space="preserve">A comunicação da </w:t>
      </w:r>
      <w:proofErr w:type="spellStart"/>
      <w:r w:rsidRPr="002C7CC2">
        <w:rPr>
          <w:rFonts w:ascii="Arial" w:hAnsi="Arial" w:cs="Arial"/>
          <w:b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b/>
          <w:sz w:val="24"/>
          <w:szCs w:val="24"/>
        </w:rPr>
        <w:t xml:space="preserve"> em situações de crise</w:t>
      </w:r>
    </w:p>
    <w:p w:rsidR="005809D6" w:rsidRPr="00BD4172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D4172">
        <w:rPr>
          <w:rFonts w:ascii="Arial" w:hAnsi="Arial" w:cs="Arial"/>
          <w:sz w:val="24"/>
          <w:szCs w:val="24"/>
        </w:rPr>
        <w:t>Toda organização pode, a qualquer momento, passar por uma crise, mas, na maioria dos casos, ela pode ser evitada ou ao menos atenuada.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D4172">
        <w:rPr>
          <w:rFonts w:ascii="Arial" w:hAnsi="Arial" w:cs="Arial"/>
          <w:sz w:val="24"/>
          <w:szCs w:val="24"/>
        </w:rPr>
        <w:t>É fundamental, portanto, desenvolver um processo competente de gestão de crises que possa contribuir para a) preveni-las e evit</w:t>
      </w:r>
      <w:r>
        <w:rPr>
          <w:rFonts w:ascii="Arial" w:hAnsi="Arial" w:cs="Arial"/>
          <w:sz w:val="24"/>
          <w:szCs w:val="24"/>
        </w:rPr>
        <w:t>á</w:t>
      </w:r>
      <w:r w:rsidRPr="00BD4172">
        <w:rPr>
          <w:rFonts w:ascii="Arial" w:hAnsi="Arial" w:cs="Arial"/>
          <w:sz w:val="24"/>
          <w:szCs w:val="24"/>
        </w:rPr>
        <w:t xml:space="preserve">-las e b) no caso de sua ocorrência, reduzir os danos à imagem e à reputação. 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27F94">
        <w:rPr>
          <w:rFonts w:ascii="Arial" w:hAnsi="Arial" w:cs="Arial"/>
          <w:sz w:val="24"/>
          <w:szCs w:val="24"/>
        </w:rPr>
        <w:t>Unifap</w:t>
      </w:r>
      <w:proofErr w:type="spellEnd"/>
      <w:r w:rsidRPr="00B27F94">
        <w:rPr>
          <w:rFonts w:ascii="Arial" w:hAnsi="Arial" w:cs="Arial"/>
          <w:sz w:val="24"/>
          <w:szCs w:val="24"/>
        </w:rPr>
        <w:t xml:space="preserve"> deve dispor de um sistema de gestão de crises para dar conta de situações emergenciais que, potencialmente, </w:t>
      </w:r>
      <w:r w:rsidR="009220FC">
        <w:rPr>
          <w:rFonts w:ascii="Arial" w:hAnsi="Arial" w:cs="Arial"/>
          <w:sz w:val="24"/>
          <w:szCs w:val="24"/>
        </w:rPr>
        <w:t>possam</w:t>
      </w:r>
      <w:r w:rsidRPr="00B27F94">
        <w:rPr>
          <w:rFonts w:ascii="Arial" w:hAnsi="Arial" w:cs="Arial"/>
          <w:sz w:val="24"/>
          <w:szCs w:val="24"/>
        </w:rPr>
        <w:t xml:space="preserve"> acarretar prejuízos à sua imagem ou reputação.</w:t>
      </w:r>
      <w:r>
        <w:rPr>
          <w:rFonts w:ascii="Arial" w:hAnsi="Arial" w:cs="Arial"/>
          <w:sz w:val="24"/>
          <w:szCs w:val="24"/>
        </w:rPr>
        <w:t xml:space="preserve"> </w:t>
      </w:r>
      <w:r w:rsidRPr="00B27F94">
        <w:rPr>
          <w:rFonts w:ascii="Arial" w:hAnsi="Arial" w:cs="Arial"/>
          <w:sz w:val="24"/>
          <w:szCs w:val="24"/>
        </w:rPr>
        <w:t xml:space="preserve">Esse sistema obrigatoriamente deve incorporar um Comitê de </w:t>
      </w:r>
      <w:r>
        <w:rPr>
          <w:rFonts w:ascii="Arial" w:hAnsi="Arial" w:cs="Arial"/>
          <w:sz w:val="24"/>
          <w:szCs w:val="24"/>
        </w:rPr>
        <w:t>G</w:t>
      </w:r>
      <w:r w:rsidRPr="00B27F94">
        <w:rPr>
          <w:rFonts w:ascii="Arial" w:hAnsi="Arial" w:cs="Arial"/>
          <w:sz w:val="24"/>
          <w:szCs w:val="24"/>
        </w:rPr>
        <w:t xml:space="preserve">estão de </w:t>
      </w:r>
      <w:r>
        <w:rPr>
          <w:rFonts w:ascii="Arial" w:hAnsi="Arial" w:cs="Arial"/>
          <w:sz w:val="24"/>
          <w:szCs w:val="24"/>
        </w:rPr>
        <w:t>C</w:t>
      </w:r>
      <w:r w:rsidRPr="00B27F94">
        <w:rPr>
          <w:rFonts w:ascii="Arial" w:hAnsi="Arial" w:cs="Arial"/>
          <w:sz w:val="24"/>
          <w:szCs w:val="24"/>
        </w:rPr>
        <w:t xml:space="preserve">rises com a participação de diversos setores, incluindo a área que responde pela comunicação da Universidade. </w:t>
      </w:r>
    </w:p>
    <w:p w:rsidR="00AE080B" w:rsidRPr="00AE080B" w:rsidRDefault="00AE080B" w:rsidP="002C7CC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E080B">
        <w:rPr>
          <w:rFonts w:ascii="Arial" w:hAnsi="Arial" w:cs="Arial"/>
          <w:b/>
          <w:i/>
          <w:sz w:val="24"/>
          <w:szCs w:val="24"/>
        </w:rPr>
        <w:t>A importância da comunicação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</w:rPr>
        <w:t>Ainda que a comunicação possa não ter vinculação direta com os motivos que geraram a crise</w:t>
      </w:r>
      <w:r w:rsidR="009220FC">
        <w:rPr>
          <w:rFonts w:ascii="Arial" w:hAnsi="Arial" w:cs="Arial"/>
          <w:sz w:val="24"/>
          <w:szCs w:val="24"/>
        </w:rPr>
        <w:t>,</w:t>
      </w:r>
      <w:r w:rsidRPr="00B27F94">
        <w:rPr>
          <w:rFonts w:ascii="Arial" w:hAnsi="Arial" w:cs="Arial"/>
          <w:sz w:val="24"/>
          <w:szCs w:val="24"/>
        </w:rPr>
        <w:t xml:space="preserve"> e </w:t>
      </w:r>
      <w:r w:rsidR="009220FC">
        <w:rPr>
          <w:rFonts w:ascii="Arial" w:hAnsi="Arial" w:cs="Arial"/>
          <w:sz w:val="24"/>
          <w:szCs w:val="24"/>
        </w:rPr>
        <w:t>a ação exclusiva da estrutura profissionalizada de comunicação</w:t>
      </w:r>
      <w:r w:rsidRPr="00B27F94">
        <w:rPr>
          <w:rFonts w:ascii="Arial" w:hAnsi="Arial" w:cs="Arial"/>
          <w:sz w:val="24"/>
          <w:szCs w:val="24"/>
        </w:rPr>
        <w:t xml:space="preserve"> seja suficiente para resolvê-la,</w:t>
      </w:r>
      <w:r w:rsidR="009220FC">
        <w:rPr>
          <w:rFonts w:ascii="Arial" w:hAnsi="Arial" w:cs="Arial"/>
          <w:sz w:val="24"/>
          <w:szCs w:val="24"/>
        </w:rPr>
        <w:t xml:space="preserve"> a</w:t>
      </w:r>
      <w:r w:rsidRPr="00B27F94">
        <w:rPr>
          <w:rFonts w:ascii="Arial" w:hAnsi="Arial" w:cs="Arial"/>
          <w:sz w:val="24"/>
          <w:szCs w:val="24"/>
        </w:rPr>
        <w:t xml:space="preserve"> gestão</w:t>
      </w:r>
      <w:r>
        <w:rPr>
          <w:rFonts w:ascii="Arial" w:hAnsi="Arial" w:cs="Arial"/>
          <w:sz w:val="24"/>
          <w:szCs w:val="24"/>
        </w:rPr>
        <w:t xml:space="preserve"> competente</w:t>
      </w:r>
      <w:r w:rsidRPr="00B27F94">
        <w:rPr>
          <w:rFonts w:ascii="Arial" w:hAnsi="Arial" w:cs="Arial"/>
          <w:sz w:val="24"/>
          <w:szCs w:val="24"/>
        </w:rPr>
        <w:t xml:space="preserve"> da comunicação em situações emergenciais atenua o impacto ou efeitos da crise, </w:t>
      </w:r>
      <w:r>
        <w:rPr>
          <w:rFonts w:ascii="Arial" w:hAnsi="Arial" w:cs="Arial"/>
          <w:sz w:val="24"/>
          <w:szCs w:val="24"/>
        </w:rPr>
        <w:t>ao</w:t>
      </w:r>
      <w:r w:rsidRPr="00B27F94">
        <w:rPr>
          <w:rFonts w:ascii="Arial" w:hAnsi="Arial" w:cs="Arial"/>
          <w:sz w:val="24"/>
          <w:szCs w:val="24"/>
        </w:rPr>
        <w:t xml:space="preserve"> propicia</w:t>
      </w:r>
      <w:r>
        <w:rPr>
          <w:rFonts w:ascii="Arial" w:hAnsi="Arial" w:cs="Arial"/>
          <w:sz w:val="24"/>
          <w:szCs w:val="24"/>
        </w:rPr>
        <w:t>r</w:t>
      </w:r>
      <w:r w:rsidRPr="00B27F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7F94">
        <w:rPr>
          <w:rFonts w:ascii="Arial" w:hAnsi="Arial" w:cs="Arial"/>
          <w:sz w:val="24"/>
          <w:szCs w:val="24"/>
        </w:rPr>
        <w:t>uma  interação</w:t>
      </w:r>
      <w:proofErr w:type="gramEnd"/>
      <w:r w:rsidRPr="00B27F94">
        <w:rPr>
          <w:rFonts w:ascii="Arial" w:hAnsi="Arial" w:cs="Arial"/>
          <w:sz w:val="24"/>
          <w:szCs w:val="24"/>
        </w:rPr>
        <w:t xml:space="preserve"> ágil e competente com os públicos estratégicos. Ela favorece </w:t>
      </w:r>
      <w:proofErr w:type="gramStart"/>
      <w:r w:rsidRPr="00B27F94">
        <w:rPr>
          <w:rFonts w:ascii="Arial" w:hAnsi="Arial" w:cs="Arial"/>
          <w:sz w:val="24"/>
          <w:szCs w:val="24"/>
        </w:rPr>
        <w:t>a  ampla</w:t>
      </w:r>
      <w:proofErr w:type="gramEnd"/>
      <w:r w:rsidRPr="00B27F94">
        <w:rPr>
          <w:rFonts w:ascii="Arial" w:hAnsi="Arial" w:cs="Arial"/>
          <w:sz w:val="24"/>
          <w:szCs w:val="24"/>
        </w:rPr>
        <w:t xml:space="preserve"> circulação da versão oficial sobre os fatos ou circunstâncias associados à crise</w:t>
      </w:r>
      <w:r>
        <w:rPr>
          <w:rFonts w:ascii="Arial" w:hAnsi="Arial" w:cs="Arial"/>
          <w:sz w:val="24"/>
          <w:szCs w:val="24"/>
        </w:rPr>
        <w:t xml:space="preserve">, reduzindo a possibilidade de interpretações dúbias sobre o fato ou mesmo a ocorrência de boatos que, nestas situações, podem ser comuns em virtude inclusive da ação de interesses contrários à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27F94">
        <w:rPr>
          <w:rFonts w:ascii="Arial" w:hAnsi="Arial" w:cs="Arial"/>
          <w:sz w:val="24"/>
          <w:szCs w:val="24"/>
        </w:rPr>
        <w:t xml:space="preserve">. </w:t>
      </w:r>
    </w:p>
    <w:p w:rsidR="005809D6" w:rsidRPr="00B27F94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</w:rPr>
        <w:t>Quando ocorre uma crise, a estrutura profissionalizada de comunicação deve ser imediatamente informada dos seus motivos e participar ativamente do processo de gestão a ser implementado para solucioná-la.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</w:rPr>
        <w:t xml:space="preserve">É importante que a área de comunicação participe das decisões que impliquem ações específicas de comunicação, como o contato com os públicos estratégicos (alunos, servidores, imprensa, </w:t>
      </w:r>
      <w:proofErr w:type="gramStart"/>
      <w:r w:rsidRPr="00B27F94">
        <w:rPr>
          <w:rFonts w:ascii="Arial" w:hAnsi="Arial" w:cs="Arial"/>
          <w:sz w:val="24"/>
          <w:szCs w:val="24"/>
        </w:rPr>
        <w:t>dentre  outros</w:t>
      </w:r>
      <w:proofErr w:type="gramEnd"/>
      <w:r w:rsidRPr="00B27F94">
        <w:rPr>
          <w:rFonts w:ascii="Arial" w:hAnsi="Arial" w:cs="Arial"/>
          <w:sz w:val="24"/>
          <w:szCs w:val="24"/>
        </w:rPr>
        <w:t>).</w:t>
      </w:r>
    </w:p>
    <w:p w:rsidR="005809D6" w:rsidRPr="00B27F94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</w:rPr>
        <w:t xml:space="preserve">Na ocorrência de uma crise, os canais de relacionamento da </w:t>
      </w:r>
      <w:proofErr w:type="spellStart"/>
      <w:r w:rsidRPr="00B27F94">
        <w:rPr>
          <w:rFonts w:ascii="Arial" w:hAnsi="Arial" w:cs="Arial"/>
          <w:sz w:val="24"/>
          <w:szCs w:val="24"/>
        </w:rPr>
        <w:t>Unifap</w:t>
      </w:r>
      <w:proofErr w:type="spellEnd"/>
      <w:r w:rsidRPr="00B27F94">
        <w:rPr>
          <w:rFonts w:ascii="Arial" w:hAnsi="Arial" w:cs="Arial"/>
          <w:sz w:val="24"/>
          <w:szCs w:val="24"/>
        </w:rPr>
        <w:t xml:space="preserve"> com os públicos internos e externos devem ser utilizados amplamente, com o objetivo de </w:t>
      </w:r>
      <w:r w:rsidR="009220FC">
        <w:rPr>
          <w:rFonts w:ascii="Arial" w:hAnsi="Arial" w:cs="Arial"/>
          <w:sz w:val="24"/>
          <w:szCs w:val="24"/>
        </w:rPr>
        <w:t>explicitar</w:t>
      </w:r>
      <w:r w:rsidRPr="00B27F94">
        <w:rPr>
          <w:rFonts w:ascii="Arial" w:hAnsi="Arial" w:cs="Arial"/>
          <w:sz w:val="24"/>
          <w:szCs w:val="24"/>
        </w:rPr>
        <w:t xml:space="preserve"> a posição da Universidade e, quando for o caso, </w:t>
      </w:r>
      <w:r w:rsidR="009220FC">
        <w:rPr>
          <w:rFonts w:ascii="Arial" w:hAnsi="Arial" w:cs="Arial"/>
          <w:sz w:val="24"/>
          <w:szCs w:val="24"/>
        </w:rPr>
        <w:t>indicar</w:t>
      </w:r>
      <w:r w:rsidRPr="00B27F94">
        <w:rPr>
          <w:rFonts w:ascii="Arial" w:hAnsi="Arial" w:cs="Arial"/>
          <w:sz w:val="24"/>
          <w:szCs w:val="24"/>
        </w:rPr>
        <w:t xml:space="preserve"> as medidas tomadas para resolvê-la. 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B27F94">
        <w:rPr>
          <w:rFonts w:ascii="Arial" w:hAnsi="Arial" w:cs="Arial"/>
          <w:sz w:val="24"/>
          <w:szCs w:val="24"/>
          <w:lang w:val="fr-CA"/>
        </w:rPr>
        <w:t>É necessário</w:t>
      </w:r>
      <w:r>
        <w:rPr>
          <w:rFonts w:ascii="Arial" w:hAnsi="Arial" w:cs="Arial"/>
          <w:sz w:val="24"/>
          <w:szCs w:val="24"/>
          <w:lang w:val="fr-CA"/>
        </w:rPr>
        <w:t>, no entanto,</w:t>
      </w:r>
      <w:r w:rsidRPr="00B27F94">
        <w:rPr>
          <w:rFonts w:ascii="Arial" w:hAnsi="Arial" w:cs="Arial"/>
          <w:sz w:val="24"/>
          <w:szCs w:val="24"/>
          <w:lang w:val="fr-CA"/>
        </w:rPr>
        <w:t xml:space="preserve"> que os canais mantenham </w:t>
      </w:r>
      <w:r>
        <w:rPr>
          <w:rFonts w:ascii="Arial" w:hAnsi="Arial" w:cs="Arial"/>
          <w:sz w:val="24"/>
          <w:szCs w:val="24"/>
          <w:lang w:val="fr-CA"/>
        </w:rPr>
        <w:t>uma</w:t>
      </w:r>
      <w:r w:rsidRPr="00B27F94">
        <w:rPr>
          <w:rFonts w:ascii="Arial" w:hAnsi="Arial" w:cs="Arial"/>
          <w:sz w:val="24"/>
          <w:szCs w:val="24"/>
          <w:lang w:val="fr-CA"/>
        </w:rPr>
        <w:t xml:space="preserve"> cobertura articulada e consistente da crise, evitando opiniões ou posições conflitantes  que contribu</w:t>
      </w:r>
      <w:r>
        <w:rPr>
          <w:rFonts w:ascii="Arial" w:hAnsi="Arial" w:cs="Arial"/>
          <w:sz w:val="24"/>
          <w:szCs w:val="24"/>
          <w:lang w:val="fr-CA"/>
        </w:rPr>
        <w:t>e</w:t>
      </w:r>
      <w:r w:rsidRPr="00B27F94">
        <w:rPr>
          <w:rFonts w:ascii="Arial" w:hAnsi="Arial" w:cs="Arial"/>
          <w:sz w:val="24"/>
          <w:szCs w:val="24"/>
          <w:lang w:val="fr-CA"/>
        </w:rPr>
        <w:t>m para aumentá-la.</w:t>
      </w:r>
      <w:r w:rsidRPr="00B27F94">
        <w:rPr>
          <w:rFonts w:ascii="Arial" w:hAnsi="Arial" w:cs="Arial"/>
          <w:sz w:val="24"/>
          <w:szCs w:val="24"/>
        </w:rPr>
        <w:t xml:space="preserve"> </w:t>
      </w:r>
    </w:p>
    <w:p w:rsidR="009220FC" w:rsidRDefault="009220FC" w:rsidP="002C7CC2">
      <w:pPr>
        <w:jc w:val="both"/>
        <w:rPr>
          <w:rFonts w:ascii="Arial" w:hAnsi="Arial" w:cs="Arial"/>
          <w:sz w:val="24"/>
          <w:szCs w:val="24"/>
        </w:rPr>
      </w:pPr>
    </w:p>
    <w:p w:rsidR="009220FC" w:rsidRDefault="009220FC" w:rsidP="002C7CC2">
      <w:pPr>
        <w:jc w:val="both"/>
        <w:rPr>
          <w:rFonts w:ascii="Arial" w:hAnsi="Arial" w:cs="Arial"/>
          <w:sz w:val="24"/>
          <w:szCs w:val="24"/>
        </w:rPr>
      </w:pPr>
    </w:p>
    <w:p w:rsidR="009220FC" w:rsidRPr="009220FC" w:rsidRDefault="009220FC" w:rsidP="002C7CC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220FC">
        <w:rPr>
          <w:rFonts w:ascii="Arial" w:hAnsi="Arial" w:cs="Arial"/>
          <w:b/>
          <w:i/>
          <w:sz w:val="24"/>
          <w:szCs w:val="24"/>
        </w:rPr>
        <w:lastRenderedPageBreak/>
        <w:t xml:space="preserve">As fontes da </w:t>
      </w:r>
      <w:proofErr w:type="spellStart"/>
      <w:r w:rsidRPr="009220FC">
        <w:rPr>
          <w:rFonts w:ascii="Arial" w:hAnsi="Arial" w:cs="Arial"/>
          <w:b/>
          <w:i/>
          <w:sz w:val="24"/>
          <w:szCs w:val="24"/>
        </w:rPr>
        <w:t>Unifap</w:t>
      </w:r>
      <w:proofErr w:type="spellEnd"/>
      <w:r w:rsidRPr="009220FC">
        <w:rPr>
          <w:rFonts w:ascii="Arial" w:hAnsi="Arial" w:cs="Arial"/>
          <w:b/>
          <w:i/>
          <w:sz w:val="24"/>
          <w:szCs w:val="24"/>
        </w:rPr>
        <w:t xml:space="preserve"> em momentos de crise</w:t>
      </w:r>
    </w:p>
    <w:p w:rsidR="00AE080B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A direção da </w:t>
      </w:r>
      <w:proofErr w:type="spellStart"/>
      <w:r w:rsidRPr="002C7CC2">
        <w:rPr>
          <w:rFonts w:ascii="Arial" w:hAnsi="Arial" w:cs="Arial"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sz w:val="24"/>
          <w:szCs w:val="24"/>
        </w:rPr>
        <w:t xml:space="preserve"> deverá indicar explicitamente as fontes que irão se pronunciar durante a crise, evitando que pessoas não autorizadas dêem declarações que não estejam em sintonia com a versão oficial</w:t>
      </w:r>
      <w:r>
        <w:rPr>
          <w:rFonts w:ascii="Arial" w:hAnsi="Arial" w:cs="Arial"/>
          <w:sz w:val="24"/>
          <w:szCs w:val="24"/>
        </w:rPr>
        <w:t>.</w:t>
      </w:r>
      <w:r w:rsidRPr="002C7CC2">
        <w:rPr>
          <w:rFonts w:ascii="Arial" w:hAnsi="Arial" w:cs="Arial"/>
          <w:sz w:val="24"/>
          <w:szCs w:val="24"/>
        </w:rPr>
        <w:t xml:space="preserve"> 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As fontes deverão estar capacitadas para exercer essa função e previamente informadas sobre as circunstâncias da </w:t>
      </w:r>
      <w:proofErr w:type="gramStart"/>
      <w:r w:rsidRPr="002C7CC2">
        <w:rPr>
          <w:rFonts w:ascii="Arial" w:hAnsi="Arial" w:cs="Arial"/>
          <w:sz w:val="24"/>
          <w:szCs w:val="24"/>
        </w:rPr>
        <w:t xml:space="preserve">crise, </w:t>
      </w:r>
      <w:r>
        <w:rPr>
          <w:rFonts w:ascii="Arial" w:hAnsi="Arial" w:cs="Arial"/>
          <w:sz w:val="24"/>
          <w:szCs w:val="24"/>
        </w:rPr>
        <w:t xml:space="preserve"> os</w:t>
      </w:r>
      <w:proofErr w:type="gramEnd"/>
      <w:r>
        <w:rPr>
          <w:rFonts w:ascii="Arial" w:hAnsi="Arial" w:cs="Arial"/>
          <w:sz w:val="24"/>
          <w:szCs w:val="24"/>
        </w:rPr>
        <w:t xml:space="preserve"> interesses em jogo, </w:t>
      </w:r>
      <w:r w:rsidRPr="002C7CC2">
        <w:rPr>
          <w:rFonts w:ascii="Arial" w:hAnsi="Arial" w:cs="Arial"/>
          <w:sz w:val="24"/>
          <w:szCs w:val="24"/>
        </w:rPr>
        <w:t xml:space="preserve">bem como sobre </w:t>
      </w:r>
      <w:r>
        <w:rPr>
          <w:rFonts w:ascii="Arial" w:hAnsi="Arial" w:cs="Arial"/>
          <w:sz w:val="24"/>
          <w:szCs w:val="24"/>
        </w:rPr>
        <w:t>as medidas a serem tomadas institucionalmente para sua solução.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A participação das fontes da </w:t>
      </w:r>
      <w:proofErr w:type="spellStart"/>
      <w:r w:rsidRPr="002C7CC2">
        <w:rPr>
          <w:rFonts w:ascii="Arial" w:hAnsi="Arial" w:cs="Arial"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sz w:val="24"/>
          <w:szCs w:val="24"/>
        </w:rPr>
        <w:t xml:space="preserve"> em entrevistas para a imprensa durante a crise deverá ter o acompanhamento da área de comunicação, que, pelo contato regular com veículos e jornalistas, poderá, previamente nesses casos, contribuir para a indicação das estratégias adequadas para esta interação. </w:t>
      </w:r>
    </w:p>
    <w:p w:rsidR="009220FC" w:rsidRDefault="009220FC" w:rsidP="009220FC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As fontes da </w:t>
      </w:r>
      <w:proofErr w:type="spellStart"/>
      <w:r w:rsidRPr="002C7CC2">
        <w:rPr>
          <w:rFonts w:ascii="Arial" w:hAnsi="Arial" w:cs="Arial"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devem</w:t>
      </w:r>
      <w:r w:rsidRPr="002C7CC2">
        <w:rPr>
          <w:rFonts w:ascii="Arial" w:hAnsi="Arial" w:cs="Arial"/>
          <w:sz w:val="24"/>
          <w:szCs w:val="24"/>
        </w:rPr>
        <w:t xml:space="preserve"> adotar como posturas básicas a transparência e o equilíbrio, veiculando informações qualificadas e precisas, </w:t>
      </w:r>
      <w:proofErr w:type="gramStart"/>
      <w:r w:rsidRPr="002C7CC2">
        <w:rPr>
          <w:rFonts w:ascii="Arial" w:hAnsi="Arial" w:cs="Arial"/>
          <w:sz w:val="24"/>
          <w:szCs w:val="24"/>
        </w:rPr>
        <w:t>e  evitando</w:t>
      </w:r>
      <w:proofErr w:type="gramEnd"/>
      <w:r w:rsidRPr="002C7CC2">
        <w:rPr>
          <w:rFonts w:ascii="Arial" w:hAnsi="Arial" w:cs="Arial"/>
          <w:sz w:val="24"/>
          <w:szCs w:val="24"/>
        </w:rPr>
        <w:t xml:space="preserve"> embates com os públicos estratégicos e em particular com a imprensa. Com isso, favorecem a manutenção de um clima de diálogo construtivo que pode contribuir para a solução da crise. A sonegação e o falseamento das informações, além de representarem posturas conflitantes com a cultura de uma instituição pública, aumentam os riscos e vulnerabilidades em uma situação de crise.</w:t>
      </w:r>
    </w:p>
    <w:p w:rsidR="009220FC" w:rsidRPr="009220FC" w:rsidRDefault="009220FC" w:rsidP="009220F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220FC">
        <w:rPr>
          <w:rFonts w:ascii="Arial" w:hAnsi="Arial" w:cs="Arial"/>
          <w:b/>
          <w:i/>
          <w:sz w:val="24"/>
          <w:szCs w:val="24"/>
        </w:rPr>
        <w:t>O monitoramento da crise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  <w:lang w:val="fr-CA"/>
        </w:rPr>
      </w:pPr>
      <w:r w:rsidRPr="002C7CC2">
        <w:rPr>
          <w:rFonts w:ascii="Arial" w:hAnsi="Arial" w:cs="Arial"/>
          <w:sz w:val="24"/>
          <w:szCs w:val="24"/>
          <w:lang w:val="fr-CA"/>
        </w:rPr>
        <w:t>É fundamental que área de comunicação acompanhe o desenvolvimento do processo de gestão da crise porque ela pode ser acionada por fontes externas, em particular os jornalistas.</w:t>
      </w:r>
    </w:p>
    <w:p w:rsidR="005809D6" w:rsidRDefault="00AE080B" w:rsidP="002C7CC2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É fundamental que, depois de solucionada a crise, a gestão da comunicação realizada pela </w:t>
      </w:r>
      <w:proofErr w:type="spellStart"/>
      <w:r w:rsidRPr="002C7CC2">
        <w:rPr>
          <w:rFonts w:ascii="Arial" w:hAnsi="Arial" w:cs="Arial"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sz w:val="24"/>
          <w:szCs w:val="24"/>
        </w:rPr>
        <w:t xml:space="preserve"> seja sistematicamente avaliada, com a análise detalhada das ações e das estratégias implementadas, do desempenho das fontes da </w:t>
      </w:r>
      <w:proofErr w:type="spellStart"/>
      <w:proofErr w:type="gramStart"/>
      <w:r w:rsidRPr="002C7CC2">
        <w:rPr>
          <w:rFonts w:ascii="Arial" w:hAnsi="Arial" w:cs="Arial"/>
          <w:sz w:val="24"/>
          <w:szCs w:val="24"/>
        </w:rPr>
        <w:t>Unifap</w:t>
      </w:r>
      <w:proofErr w:type="spellEnd"/>
      <w:r w:rsidRPr="002C7CC2">
        <w:rPr>
          <w:rFonts w:ascii="Arial" w:hAnsi="Arial" w:cs="Arial"/>
          <w:sz w:val="24"/>
          <w:szCs w:val="24"/>
        </w:rPr>
        <w:t>,  a</w:t>
      </w:r>
      <w:proofErr w:type="gramEnd"/>
      <w:r w:rsidRPr="002C7CC2">
        <w:rPr>
          <w:rFonts w:ascii="Arial" w:hAnsi="Arial" w:cs="Arial"/>
          <w:sz w:val="24"/>
          <w:szCs w:val="24"/>
        </w:rPr>
        <w:t xml:space="preserve"> repercussão nos meios de comunicação e do esforço de interação e esclarecimento realizado junto aos públicos estratégicos. Essa avaliação agrega experiência tendo em vista a ocorrência de novas situações.</w:t>
      </w:r>
    </w:p>
    <w:p w:rsidR="00BD4172" w:rsidRPr="00BD4172" w:rsidRDefault="002C7CC2" w:rsidP="009220FC">
      <w:pPr>
        <w:jc w:val="both"/>
        <w:rPr>
          <w:rFonts w:ascii="Arial" w:hAnsi="Arial" w:cs="Arial"/>
          <w:sz w:val="24"/>
          <w:szCs w:val="24"/>
        </w:rPr>
      </w:pPr>
      <w:r w:rsidRPr="002C7CC2">
        <w:rPr>
          <w:rFonts w:ascii="Arial" w:hAnsi="Arial" w:cs="Arial"/>
          <w:sz w:val="24"/>
          <w:szCs w:val="24"/>
        </w:rPr>
        <w:t xml:space="preserve">O diálogo da Universidade com os seus públicos estratégicos deve ser </w:t>
      </w:r>
      <w:proofErr w:type="gramStart"/>
      <w:r w:rsidRPr="002C7CC2">
        <w:rPr>
          <w:rFonts w:ascii="Arial" w:hAnsi="Arial" w:cs="Arial"/>
          <w:sz w:val="24"/>
          <w:szCs w:val="24"/>
        </w:rPr>
        <w:t>permanente</w:t>
      </w:r>
      <w:proofErr w:type="gramEnd"/>
      <w:r w:rsidRPr="002C7CC2">
        <w:rPr>
          <w:rFonts w:ascii="Arial" w:hAnsi="Arial" w:cs="Arial"/>
          <w:sz w:val="24"/>
          <w:szCs w:val="24"/>
        </w:rPr>
        <w:t xml:space="preserve"> em situações de crise, com atenção particular aos públicos internos (alunos, docentes, funcionários administrativos </w:t>
      </w:r>
      <w:proofErr w:type="spellStart"/>
      <w:r w:rsidRPr="002C7CC2">
        <w:rPr>
          <w:rFonts w:ascii="Arial" w:hAnsi="Arial" w:cs="Arial"/>
          <w:sz w:val="24"/>
          <w:szCs w:val="24"/>
        </w:rPr>
        <w:t>etc</w:t>
      </w:r>
      <w:proofErr w:type="spellEnd"/>
      <w:r w:rsidRPr="002C7CC2">
        <w:rPr>
          <w:rFonts w:ascii="Arial" w:hAnsi="Arial" w:cs="Arial"/>
          <w:sz w:val="24"/>
          <w:szCs w:val="24"/>
        </w:rPr>
        <w:t>) porque, em geral, eles atuam como multiplicadores e são acionados diretamente pelos públicos externos. Quando suficientemente informados sobre os motivos da crise e as medidas para contorn</w:t>
      </w:r>
      <w:r w:rsidR="00AE080B">
        <w:rPr>
          <w:rFonts w:ascii="Arial" w:hAnsi="Arial" w:cs="Arial"/>
          <w:sz w:val="24"/>
          <w:szCs w:val="24"/>
        </w:rPr>
        <w:t>á</w:t>
      </w:r>
      <w:r w:rsidRPr="002C7CC2">
        <w:rPr>
          <w:rFonts w:ascii="Arial" w:hAnsi="Arial" w:cs="Arial"/>
          <w:sz w:val="24"/>
          <w:szCs w:val="24"/>
        </w:rPr>
        <w:t>-la, eles contribuem, efetivamente, para o seu processo de solução e para a boa gestão da imagem.</w:t>
      </w:r>
      <w:r w:rsidRPr="002C7CC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BD4172" w:rsidRDefault="00BD4172"/>
    <w:sectPr w:rsidR="00BD4172" w:rsidSect="00D85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C22"/>
    <w:multiLevelType w:val="hybridMultilevel"/>
    <w:tmpl w:val="880E140A"/>
    <w:lvl w:ilvl="0" w:tplc="218AE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A4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CD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AE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6D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AE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AE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D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D25D9"/>
    <w:multiLevelType w:val="hybridMultilevel"/>
    <w:tmpl w:val="7EB09E36"/>
    <w:lvl w:ilvl="0" w:tplc="27A2C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C6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EA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66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2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01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A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2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083A6E"/>
    <w:multiLevelType w:val="hybridMultilevel"/>
    <w:tmpl w:val="A3929E6C"/>
    <w:lvl w:ilvl="0" w:tplc="177EB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CA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2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E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65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AF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166BC3"/>
    <w:multiLevelType w:val="hybridMultilevel"/>
    <w:tmpl w:val="F0F23B36"/>
    <w:lvl w:ilvl="0" w:tplc="E8360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6B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E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A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A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8B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9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25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C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7B7356"/>
    <w:multiLevelType w:val="hybridMultilevel"/>
    <w:tmpl w:val="0286492E"/>
    <w:lvl w:ilvl="0" w:tplc="F3C20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4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2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8B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4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C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9E6BC8"/>
    <w:multiLevelType w:val="hybridMultilevel"/>
    <w:tmpl w:val="6426624C"/>
    <w:lvl w:ilvl="0" w:tplc="79042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C2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20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4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A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2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4B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4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09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C670E2"/>
    <w:multiLevelType w:val="hybridMultilevel"/>
    <w:tmpl w:val="D58CFEB2"/>
    <w:lvl w:ilvl="0" w:tplc="9F669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6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9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5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03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E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0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4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04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4B5FA5"/>
    <w:multiLevelType w:val="hybridMultilevel"/>
    <w:tmpl w:val="1616C14A"/>
    <w:lvl w:ilvl="0" w:tplc="EF56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A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A2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29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0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62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3F2B8B"/>
    <w:multiLevelType w:val="hybridMultilevel"/>
    <w:tmpl w:val="735C2CA4"/>
    <w:lvl w:ilvl="0" w:tplc="1C02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4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A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C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8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C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7E166C"/>
    <w:multiLevelType w:val="hybridMultilevel"/>
    <w:tmpl w:val="D13A5E54"/>
    <w:lvl w:ilvl="0" w:tplc="12AA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B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6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2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2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A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4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0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1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2"/>
    <w:rsid w:val="002C7CC2"/>
    <w:rsid w:val="005809D6"/>
    <w:rsid w:val="005A0969"/>
    <w:rsid w:val="00615E0C"/>
    <w:rsid w:val="009220FC"/>
    <w:rsid w:val="00AE080B"/>
    <w:rsid w:val="00B27F94"/>
    <w:rsid w:val="00BD4172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FF23B-D20B-49E7-9D59-188220B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4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0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8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735</Words>
  <Characters>3969</Characters>
  <Application>Microsoft Office Word</Application>
  <DocSecurity>0</DocSecurity>
  <Lines>33</Lines>
  <Paragraphs>9</Paragraphs>
  <ScaleCrop>false</ScaleCrop>
  <Company>IMS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Wilson Bueno</cp:lastModifiedBy>
  <cp:revision>2</cp:revision>
  <dcterms:created xsi:type="dcterms:W3CDTF">2016-08-24T14:22:00Z</dcterms:created>
  <dcterms:modified xsi:type="dcterms:W3CDTF">2016-08-24T14:22:00Z</dcterms:modified>
</cp:coreProperties>
</file>