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EB" w:rsidRPr="005A0D73" w:rsidRDefault="00C702EF" w:rsidP="005A0D73">
      <w:pPr>
        <w:jc w:val="center"/>
        <w:rPr>
          <w:rFonts w:ascii="Arial" w:hAnsi="Arial" w:cs="Arial"/>
          <w:b/>
          <w:sz w:val="24"/>
          <w:szCs w:val="24"/>
        </w:rPr>
      </w:pPr>
      <w:r w:rsidRPr="005A0D73">
        <w:rPr>
          <w:rFonts w:ascii="Arial" w:hAnsi="Arial" w:cs="Arial"/>
          <w:b/>
          <w:sz w:val="24"/>
          <w:szCs w:val="24"/>
        </w:rPr>
        <w:t xml:space="preserve">A importância das fontes da </w:t>
      </w:r>
      <w:proofErr w:type="spellStart"/>
      <w:r w:rsidRPr="005A0D73">
        <w:rPr>
          <w:rFonts w:ascii="Arial" w:hAnsi="Arial" w:cs="Arial"/>
          <w:b/>
          <w:sz w:val="24"/>
          <w:szCs w:val="24"/>
        </w:rPr>
        <w:t>Unifap</w:t>
      </w:r>
      <w:proofErr w:type="spellEnd"/>
    </w:p>
    <w:p w:rsidR="00C702EF" w:rsidRDefault="00C702EF" w:rsidP="00C702EF">
      <w:pPr>
        <w:jc w:val="both"/>
        <w:rPr>
          <w:rFonts w:ascii="Arial" w:hAnsi="Arial" w:cs="Arial"/>
          <w:sz w:val="24"/>
          <w:szCs w:val="24"/>
        </w:rPr>
      </w:pPr>
      <w:r w:rsidRPr="00C702EF">
        <w:rPr>
          <w:rFonts w:ascii="Arial" w:hAnsi="Arial" w:cs="Arial"/>
          <w:sz w:val="24"/>
          <w:szCs w:val="24"/>
        </w:rPr>
        <w:t>Todas as organizações dispõem de fontes</w:t>
      </w:r>
      <w:r>
        <w:rPr>
          <w:rFonts w:ascii="Arial" w:hAnsi="Arial" w:cs="Arial"/>
          <w:sz w:val="24"/>
          <w:szCs w:val="24"/>
        </w:rPr>
        <w:t xml:space="preserve"> oficiais ou autorizadas</w:t>
      </w:r>
      <w:r w:rsidRPr="00C702EF">
        <w:rPr>
          <w:rFonts w:ascii="Arial" w:hAnsi="Arial" w:cs="Arial"/>
          <w:sz w:val="24"/>
          <w:szCs w:val="24"/>
        </w:rPr>
        <w:t xml:space="preserve"> para </w:t>
      </w:r>
      <w:r>
        <w:rPr>
          <w:rFonts w:ascii="Arial" w:hAnsi="Arial" w:cs="Arial"/>
          <w:sz w:val="24"/>
          <w:szCs w:val="24"/>
        </w:rPr>
        <w:t>divulgar</w:t>
      </w:r>
      <w:r w:rsidRPr="00C702EF">
        <w:rPr>
          <w:rFonts w:ascii="Arial" w:hAnsi="Arial" w:cs="Arial"/>
          <w:sz w:val="24"/>
          <w:szCs w:val="24"/>
        </w:rPr>
        <w:t xml:space="preserve">, interna e externamente, </w:t>
      </w:r>
      <w:r>
        <w:rPr>
          <w:rFonts w:ascii="Arial" w:hAnsi="Arial" w:cs="Arial"/>
          <w:sz w:val="24"/>
          <w:szCs w:val="24"/>
        </w:rPr>
        <w:t xml:space="preserve">as suas </w:t>
      </w:r>
      <w:proofErr w:type="gramStart"/>
      <w:r>
        <w:rPr>
          <w:rFonts w:ascii="Arial" w:hAnsi="Arial" w:cs="Arial"/>
          <w:sz w:val="24"/>
          <w:szCs w:val="24"/>
        </w:rPr>
        <w:t>posições  com</w:t>
      </w:r>
      <w:proofErr w:type="gramEnd"/>
      <w:r>
        <w:rPr>
          <w:rFonts w:ascii="Arial" w:hAnsi="Arial" w:cs="Arial"/>
          <w:sz w:val="24"/>
          <w:szCs w:val="24"/>
        </w:rPr>
        <w:t xml:space="preserve"> respeito a um determinado tema ou fato </w:t>
      </w:r>
      <w:r w:rsidR="00E3744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para prestar informações sobre decisões assumidas institucionalmente. No caso de uma universidade, como a </w:t>
      </w:r>
      <w:proofErr w:type="spellStart"/>
      <w:r>
        <w:rPr>
          <w:rFonts w:ascii="Arial" w:hAnsi="Arial" w:cs="Arial"/>
          <w:sz w:val="24"/>
          <w:szCs w:val="24"/>
        </w:rPr>
        <w:t>Unifap</w:t>
      </w:r>
      <w:proofErr w:type="spellEnd"/>
      <w:r>
        <w:rPr>
          <w:rFonts w:ascii="Arial" w:hAnsi="Arial" w:cs="Arial"/>
          <w:sz w:val="24"/>
          <w:szCs w:val="24"/>
        </w:rPr>
        <w:t xml:space="preserve">, há também fontes reconhecidamente especializadas em determinadas áreas e que são acessadas, com </w:t>
      </w:r>
      <w:proofErr w:type="gramStart"/>
      <w:r>
        <w:rPr>
          <w:rFonts w:ascii="Arial" w:hAnsi="Arial" w:cs="Arial"/>
          <w:sz w:val="24"/>
          <w:szCs w:val="24"/>
        </w:rPr>
        <w:t>freqüência,  para</w:t>
      </w:r>
      <w:proofErr w:type="gramEnd"/>
      <w:r>
        <w:rPr>
          <w:rFonts w:ascii="Arial" w:hAnsi="Arial" w:cs="Arial"/>
          <w:sz w:val="24"/>
          <w:szCs w:val="24"/>
        </w:rPr>
        <w:t xml:space="preserve"> a difusão de conhecimentos </w:t>
      </w:r>
      <w:r w:rsidR="00E3744B">
        <w:rPr>
          <w:rFonts w:ascii="Arial" w:hAnsi="Arial" w:cs="Arial"/>
          <w:sz w:val="24"/>
          <w:szCs w:val="24"/>
        </w:rPr>
        <w:t>tendo em vista o</w:t>
      </w:r>
      <w:r>
        <w:rPr>
          <w:rFonts w:ascii="Arial" w:hAnsi="Arial" w:cs="Arial"/>
          <w:sz w:val="24"/>
          <w:szCs w:val="24"/>
        </w:rPr>
        <w:t xml:space="preserve"> debate público de questões relevantes.</w:t>
      </w:r>
    </w:p>
    <w:p w:rsidR="00E57732" w:rsidRDefault="005B4E1F" w:rsidP="00E3744B">
      <w:pPr>
        <w:jc w:val="both"/>
        <w:rPr>
          <w:rFonts w:ascii="Arial" w:hAnsi="Arial" w:cs="Arial"/>
          <w:sz w:val="24"/>
          <w:szCs w:val="24"/>
        </w:rPr>
      </w:pPr>
      <w:r w:rsidRPr="00E3744B">
        <w:rPr>
          <w:rFonts w:ascii="Arial" w:hAnsi="Arial" w:cs="Arial"/>
          <w:sz w:val="24"/>
          <w:szCs w:val="24"/>
        </w:rPr>
        <w:t xml:space="preserve">As fontes da </w:t>
      </w:r>
      <w:proofErr w:type="spellStart"/>
      <w:r w:rsidRPr="00E3744B">
        <w:rPr>
          <w:rFonts w:ascii="Arial" w:hAnsi="Arial" w:cs="Arial"/>
          <w:sz w:val="24"/>
          <w:szCs w:val="24"/>
        </w:rPr>
        <w:t>Unifap</w:t>
      </w:r>
      <w:proofErr w:type="spellEnd"/>
      <w:r w:rsidRPr="00E3744B">
        <w:rPr>
          <w:rFonts w:ascii="Arial" w:hAnsi="Arial" w:cs="Arial"/>
          <w:sz w:val="24"/>
          <w:szCs w:val="24"/>
        </w:rPr>
        <w:t xml:space="preserve"> em função da sua</w:t>
      </w:r>
      <w:r>
        <w:rPr>
          <w:rFonts w:ascii="Arial" w:hAnsi="Arial" w:cs="Arial"/>
          <w:sz w:val="24"/>
          <w:szCs w:val="24"/>
        </w:rPr>
        <w:t xml:space="preserve"> autoridade, legitimidade e</w:t>
      </w:r>
      <w:r w:rsidRPr="00E3744B">
        <w:rPr>
          <w:rFonts w:ascii="Arial" w:hAnsi="Arial" w:cs="Arial"/>
          <w:sz w:val="24"/>
          <w:szCs w:val="24"/>
        </w:rPr>
        <w:t xml:space="preserve"> competência </w:t>
      </w:r>
      <w:r>
        <w:rPr>
          <w:rFonts w:ascii="Arial" w:hAnsi="Arial" w:cs="Arial"/>
          <w:sz w:val="24"/>
          <w:szCs w:val="24"/>
        </w:rPr>
        <w:t>desempenham papel fundamental</w:t>
      </w:r>
      <w:r w:rsidRPr="00E3744B">
        <w:rPr>
          <w:rFonts w:ascii="Arial" w:hAnsi="Arial" w:cs="Arial"/>
          <w:sz w:val="24"/>
          <w:szCs w:val="24"/>
        </w:rPr>
        <w:t xml:space="preserve"> no processo de interação com os públicos estratégicos.</w:t>
      </w:r>
      <w:r>
        <w:rPr>
          <w:rFonts w:ascii="Arial" w:hAnsi="Arial" w:cs="Arial"/>
          <w:sz w:val="24"/>
          <w:szCs w:val="24"/>
        </w:rPr>
        <w:t xml:space="preserve"> </w:t>
      </w:r>
      <w:r w:rsidRPr="00E3744B">
        <w:rPr>
          <w:rFonts w:ascii="Arial" w:hAnsi="Arial" w:cs="Arial"/>
          <w:sz w:val="24"/>
          <w:szCs w:val="24"/>
        </w:rPr>
        <w:t xml:space="preserve">Elas contribuem decisivamente para consolidar a imagem e a credibilidade da Universidade e devem estar alinhadas com os seus objetivos estratégicos, seus valores e sua missão. </w:t>
      </w:r>
    </w:p>
    <w:p w:rsidR="005B4E1F" w:rsidRPr="005B4E1F" w:rsidRDefault="005B4E1F" w:rsidP="00E3744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B4E1F">
        <w:rPr>
          <w:rFonts w:ascii="Arial" w:hAnsi="Arial" w:cs="Arial"/>
          <w:b/>
          <w:i/>
          <w:sz w:val="24"/>
          <w:szCs w:val="24"/>
        </w:rPr>
        <w:t>A capacitação das fontes</w:t>
      </w:r>
    </w:p>
    <w:p w:rsidR="00E57732" w:rsidRPr="005A0D73" w:rsidRDefault="005B4E1F" w:rsidP="005A0D73">
      <w:pPr>
        <w:jc w:val="both"/>
        <w:rPr>
          <w:rFonts w:ascii="Arial" w:hAnsi="Arial" w:cs="Arial"/>
          <w:sz w:val="24"/>
          <w:szCs w:val="24"/>
        </w:rPr>
      </w:pPr>
      <w:r w:rsidRPr="005A0D73">
        <w:rPr>
          <w:rFonts w:ascii="Arial" w:hAnsi="Arial" w:cs="Arial"/>
          <w:sz w:val="24"/>
          <w:szCs w:val="24"/>
        </w:rPr>
        <w:t xml:space="preserve">As fontes da </w:t>
      </w:r>
      <w:proofErr w:type="spellStart"/>
      <w:r w:rsidRPr="005A0D73">
        <w:rPr>
          <w:rFonts w:ascii="Arial" w:hAnsi="Arial" w:cs="Arial"/>
          <w:sz w:val="24"/>
          <w:szCs w:val="24"/>
        </w:rPr>
        <w:t>Unifap</w:t>
      </w:r>
      <w:proofErr w:type="spellEnd"/>
      <w:r w:rsidRPr="005A0D73">
        <w:rPr>
          <w:rFonts w:ascii="Arial" w:hAnsi="Arial" w:cs="Arial"/>
          <w:sz w:val="24"/>
          <w:szCs w:val="24"/>
        </w:rPr>
        <w:t xml:space="preserve"> devem caracterizar-se pelo conhecimento dos temas ou questões sobre os quais se manifestam, pelo compromisso com a ética e a transparência, e pela relevância e precisão das informações que respaldam os seus discursos, proferidos interna e externamente à Universidade.</w:t>
      </w:r>
    </w:p>
    <w:p w:rsidR="00E57732" w:rsidRDefault="005B4E1F" w:rsidP="005A0D73">
      <w:pPr>
        <w:jc w:val="both"/>
        <w:rPr>
          <w:rFonts w:ascii="Arial" w:hAnsi="Arial" w:cs="Arial"/>
          <w:sz w:val="24"/>
          <w:szCs w:val="24"/>
        </w:rPr>
      </w:pPr>
      <w:r w:rsidRPr="005A0D73">
        <w:rPr>
          <w:rFonts w:ascii="Arial" w:hAnsi="Arial" w:cs="Arial"/>
          <w:sz w:val="24"/>
          <w:szCs w:val="24"/>
        </w:rPr>
        <w:t xml:space="preserve">As fontes da </w:t>
      </w:r>
      <w:proofErr w:type="spellStart"/>
      <w:r w:rsidRPr="005A0D73">
        <w:rPr>
          <w:rFonts w:ascii="Arial" w:hAnsi="Arial" w:cs="Arial"/>
          <w:sz w:val="24"/>
          <w:szCs w:val="24"/>
        </w:rPr>
        <w:t>Unifap</w:t>
      </w:r>
      <w:proofErr w:type="spellEnd"/>
      <w:r w:rsidRPr="005A0D73">
        <w:rPr>
          <w:rFonts w:ascii="Arial" w:hAnsi="Arial" w:cs="Arial"/>
          <w:sz w:val="24"/>
          <w:szCs w:val="24"/>
        </w:rPr>
        <w:t xml:space="preserve"> não devem extrapolar, em seus comentários ou opiniões, os limites definidos pela sua competência</w:t>
      </w:r>
      <w:r w:rsidR="00E818A8">
        <w:rPr>
          <w:rFonts w:ascii="Arial" w:hAnsi="Arial" w:cs="Arial"/>
          <w:sz w:val="24"/>
          <w:szCs w:val="24"/>
        </w:rPr>
        <w:t xml:space="preserve"> ou atribuições</w:t>
      </w:r>
      <w:r w:rsidRPr="005A0D73">
        <w:rPr>
          <w:rFonts w:ascii="Arial" w:hAnsi="Arial" w:cs="Arial"/>
          <w:sz w:val="24"/>
          <w:szCs w:val="24"/>
        </w:rPr>
        <w:t xml:space="preserve">, evitando declarações que, pelo seu teor, possam contribuir para alimentar conflitos ou tensões de natureza institucional. </w:t>
      </w:r>
    </w:p>
    <w:p w:rsidR="00E57732" w:rsidRDefault="005B4E1F" w:rsidP="005A0D73">
      <w:pPr>
        <w:jc w:val="both"/>
        <w:rPr>
          <w:rFonts w:ascii="Arial" w:hAnsi="Arial" w:cs="Arial"/>
          <w:sz w:val="24"/>
          <w:szCs w:val="24"/>
        </w:rPr>
      </w:pPr>
      <w:r w:rsidRPr="005A0D73">
        <w:rPr>
          <w:rFonts w:ascii="Arial" w:hAnsi="Arial" w:cs="Arial"/>
          <w:sz w:val="24"/>
          <w:szCs w:val="24"/>
        </w:rPr>
        <w:t xml:space="preserve">As fontes da </w:t>
      </w:r>
      <w:proofErr w:type="spellStart"/>
      <w:r w:rsidRPr="005A0D73">
        <w:rPr>
          <w:rFonts w:ascii="Arial" w:hAnsi="Arial" w:cs="Arial"/>
          <w:sz w:val="24"/>
          <w:szCs w:val="24"/>
        </w:rPr>
        <w:t>Unifap</w:t>
      </w:r>
      <w:proofErr w:type="spellEnd"/>
      <w:r w:rsidRPr="005A0D73">
        <w:rPr>
          <w:rFonts w:ascii="Arial" w:hAnsi="Arial" w:cs="Arial"/>
          <w:sz w:val="24"/>
          <w:szCs w:val="24"/>
        </w:rPr>
        <w:t xml:space="preserve"> devem estar conscientes de que a manifestação de posições ou comentários em nome da Universidade deve estar devida e previamente autorizada e em sintonia com a versão oficial sobre os temas ou questões. Não devem, em nenhum momento e sob qualquer circunstância, sobrepor a sua posição pessoal à da </w:t>
      </w:r>
      <w:proofErr w:type="spellStart"/>
      <w:r w:rsidRPr="005A0D73">
        <w:rPr>
          <w:rFonts w:ascii="Arial" w:hAnsi="Arial" w:cs="Arial"/>
          <w:sz w:val="24"/>
          <w:szCs w:val="24"/>
        </w:rPr>
        <w:t>Unifap</w:t>
      </w:r>
      <w:proofErr w:type="spellEnd"/>
      <w:r w:rsidRPr="005A0D73">
        <w:rPr>
          <w:rFonts w:ascii="Arial" w:hAnsi="Arial" w:cs="Arial"/>
          <w:sz w:val="24"/>
          <w:szCs w:val="24"/>
        </w:rPr>
        <w:t xml:space="preserve"> em declarações públicas que possam permitir a leitura equivocada por parte dos públicos estratégicos e da opinião pública.</w:t>
      </w:r>
    </w:p>
    <w:p w:rsidR="00E57732" w:rsidRPr="005A0D73" w:rsidRDefault="005B4E1F" w:rsidP="005A0D73">
      <w:pPr>
        <w:jc w:val="both"/>
        <w:rPr>
          <w:rFonts w:ascii="Arial" w:hAnsi="Arial" w:cs="Arial"/>
          <w:sz w:val="24"/>
          <w:szCs w:val="24"/>
        </w:rPr>
      </w:pPr>
      <w:r w:rsidRPr="005A0D73">
        <w:rPr>
          <w:rFonts w:ascii="Arial" w:hAnsi="Arial" w:cs="Arial"/>
          <w:sz w:val="24"/>
          <w:szCs w:val="24"/>
        </w:rPr>
        <w:t xml:space="preserve">As fontes da </w:t>
      </w:r>
      <w:proofErr w:type="spellStart"/>
      <w:r w:rsidRPr="005A0D73">
        <w:rPr>
          <w:rFonts w:ascii="Arial" w:hAnsi="Arial" w:cs="Arial"/>
          <w:sz w:val="24"/>
          <w:szCs w:val="24"/>
        </w:rPr>
        <w:t>Unifap</w:t>
      </w:r>
      <w:proofErr w:type="spellEnd"/>
      <w:r w:rsidRPr="005A0D73">
        <w:rPr>
          <w:rFonts w:ascii="Arial" w:hAnsi="Arial" w:cs="Arial"/>
          <w:sz w:val="24"/>
          <w:szCs w:val="24"/>
        </w:rPr>
        <w:t xml:space="preserve"> que se manifestam na imprensa devem, obrigatoriamente, estar capacitadas para o exercício desta função, recomendando-se, para tanto, que sejam submetidas a um programa de </w:t>
      </w:r>
      <w:r w:rsidR="00E818A8">
        <w:rPr>
          <w:rFonts w:ascii="Arial" w:hAnsi="Arial" w:cs="Arial"/>
          <w:sz w:val="24"/>
          <w:szCs w:val="24"/>
        </w:rPr>
        <w:t>“</w:t>
      </w:r>
      <w:r w:rsidRPr="005A0D73">
        <w:rPr>
          <w:rFonts w:ascii="Arial" w:hAnsi="Arial" w:cs="Arial"/>
          <w:sz w:val="24"/>
          <w:szCs w:val="24"/>
        </w:rPr>
        <w:t>media training</w:t>
      </w:r>
      <w:r w:rsidR="00E818A8">
        <w:rPr>
          <w:rFonts w:ascii="Arial" w:hAnsi="Arial" w:cs="Arial"/>
          <w:sz w:val="24"/>
          <w:szCs w:val="24"/>
        </w:rPr>
        <w:t>”</w:t>
      </w:r>
      <w:bookmarkStart w:id="0" w:name="_GoBack"/>
      <w:bookmarkEnd w:id="0"/>
      <w:r w:rsidRPr="005A0D73">
        <w:rPr>
          <w:rFonts w:ascii="Arial" w:hAnsi="Arial" w:cs="Arial"/>
          <w:sz w:val="24"/>
          <w:szCs w:val="24"/>
        </w:rPr>
        <w:t>, que lhes permita uma visão mais abrangente e precisa do sistema de produção jornalística.</w:t>
      </w:r>
    </w:p>
    <w:p w:rsidR="00E57732" w:rsidRDefault="005B4E1F" w:rsidP="005A0D73">
      <w:pPr>
        <w:jc w:val="both"/>
        <w:rPr>
          <w:rFonts w:ascii="Arial" w:hAnsi="Arial" w:cs="Arial"/>
          <w:sz w:val="24"/>
          <w:szCs w:val="24"/>
        </w:rPr>
      </w:pPr>
      <w:r w:rsidRPr="005A0D73">
        <w:rPr>
          <w:rFonts w:ascii="Arial" w:hAnsi="Arial" w:cs="Arial"/>
          <w:sz w:val="24"/>
          <w:szCs w:val="24"/>
        </w:rPr>
        <w:t xml:space="preserve">Em princípio, os principais gestores da </w:t>
      </w:r>
      <w:proofErr w:type="spellStart"/>
      <w:r w:rsidRPr="005A0D73">
        <w:rPr>
          <w:rFonts w:ascii="Arial" w:hAnsi="Arial" w:cs="Arial"/>
          <w:sz w:val="24"/>
          <w:szCs w:val="24"/>
        </w:rPr>
        <w:t>Unifap</w:t>
      </w:r>
      <w:proofErr w:type="spellEnd"/>
      <w:r w:rsidRPr="005A0D73">
        <w:rPr>
          <w:rFonts w:ascii="Arial" w:hAnsi="Arial" w:cs="Arial"/>
          <w:sz w:val="24"/>
          <w:szCs w:val="24"/>
        </w:rPr>
        <w:t xml:space="preserve"> podem, em função das circunstâncias, atuar como fontes e, portanto, o programa de capacitação deve ser estendido a todos eles. </w:t>
      </w:r>
    </w:p>
    <w:p w:rsidR="00E57732" w:rsidRPr="005A0D73" w:rsidRDefault="005B4E1F" w:rsidP="005A0D73">
      <w:pPr>
        <w:jc w:val="both"/>
        <w:rPr>
          <w:rFonts w:ascii="Arial" w:hAnsi="Arial" w:cs="Arial"/>
          <w:sz w:val="24"/>
          <w:szCs w:val="24"/>
        </w:rPr>
      </w:pPr>
      <w:r w:rsidRPr="005A0D73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5A0D73">
        <w:rPr>
          <w:rFonts w:ascii="Arial" w:hAnsi="Arial" w:cs="Arial"/>
          <w:sz w:val="24"/>
          <w:szCs w:val="24"/>
        </w:rPr>
        <w:t>Unifap</w:t>
      </w:r>
      <w:proofErr w:type="spellEnd"/>
      <w:r w:rsidRPr="005A0D73">
        <w:rPr>
          <w:rFonts w:ascii="Arial" w:hAnsi="Arial" w:cs="Arial"/>
          <w:sz w:val="24"/>
          <w:szCs w:val="24"/>
        </w:rPr>
        <w:t xml:space="preserve"> deve dispor de instrumentos para dar visibilidade às suas principais fontes nos seus canais de relacionamento com os públicos internos e externos, </w:t>
      </w:r>
      <w:r w:rsidRPr="005A0D73">
        <w:rPr>
          <w:rFonts w:ascii="Arial" w:hAnsi="Arial" w:cs="Arial"/>
          <w:sz w:val="24"/>
          <w:szCs w:val="24"/>
        </w:rPr>
        <w:lastRenderedPageBreak/>
        <w:t>de modo a conferir a elas credibilidade e legitimidade. Essa postura contribui para que os públicos estratégicos as identifiquem e a imprensa possa reconhecê-las e acioná-las para repercutir temas de interesse da Universidade.</w:t>
      </w:r>
    </w:p>
    <w:p w:rsidR="00E57732" w:rsidRDefault="005B4E1F" w:rsidP="005A0D73">
      <w:pPr>
        <w:jc w:val="both"/>
        <w:rPr>
          <w:rFonts w:ascii="Arial" w:hAnsi="Arial" w:cs="Arial"/>
          <w:sz w:val="24"/>
          <w:szCs w:val="24"/>
        </w:rPr>
      </w:pPr>
      <w:r w:rsidRPr="005A0D73">
        <w:rPr>
          <w:rFonts w:ascii="Arial" w:hAnsi="Arial" w:cs="Arial"/>
          <w:sz w:val="24"/>
          <w:szCs w:val="24"/>
        </w:rPr>
        <w:t xml:space="preserve">Recomenda-se que a </w:t>
      </w:r>
      <w:proofErr w:type="spellStart"/>
      <w:r w:rsidRPr="005A0D73">
        <w:rPr>
          <w:rFonts w:ascii="Arial" w:hAnsi="Arial" w:cs="Arial"/>
          <w:sz w:val="24"/>
          <w:szCs w:val="24"/>
        </w:rPr>
        <w:t>Unifap</w:t>
      </w:r>
      <w:proofErr w:type="spellEnd"/>
      <w:r w:rsidRPr="005A0D73">
        <w:rPr>
          <w:rFonts w:ascii="Arial" w:hAnsi="Arial" w:cs="Arial"/>
          <w:sz w:val="24"/>
          <w:szCs w:val="24"/>
        </w:rPr>
        <w:t xml:space="preserve"> disponha de um </w:t>
      </w:r>
      <w:r w:rsidRPr="005B4E1F">
        <w:rPr>
          <w:rFonts w:ascii="Arial" w:hAnsi="Arial" w:cs="Arial"/>
          <w:b/>
          <w:i/>
          <w:sz w:val="24"/>
          <w:szCs w:val="24"/>
        </w:rPr>
        <w:t>Manual de Fontes</w:t>
      </w:r>
      <w:r w:rsidRPr="005A0D73">
        <w:rPr>
          <w:rFonts w:ascii="Arial" w:hAnsi="Arial" w:cs="Arial"/>
          <w:sz w:val="24"/>
          <w:szCs w:val="24"/>
        </w:rPr>
        <w:t xml:space="preserve"> para explicitar as competências dos seus docentes, pesquisadores e gestores, tendo em vista favorecer a interação com os canais externos (imprensa, publicações em geral </w:t>
      </w:r>
      <w:proofErr w:type="spellStart"/>
      <w:r w:rsidRPr="005A0D73">
        <w:rPr>
          <w:rFonts w:ascii="Arial" w:hAnsi="Arial" w:cs="Arial"/>
          <w:sz w:val="24"/>
          <w:szCs w:val="24"/>
        </w:rPr>
        <w:t>etc</w:t>
      </w:r>
      <w:proofErr w:type="spellEnd"/>
      <w:r w:rsidRPr="005A0D73">
        <w:rPr>
          <w:rFonts w:ascii="Arial" w:hAnsi="Arial" w:cs="Arial"/>
          <w:sz w:val="24"/>
          <w:szCs w:val="24"/>
        </w:rPr>
        <w:t>)</w:t>
      </w:r>
    </w:p>
    <w:p w:rsidR="00E57732" w:rsidRPr="005A0D73" w:rsidRDefault="005B4E1F" w:rsidP="005A0D73">
      <w:pPr>
        <w:jc w:val="both"/>
        <w:rPr>
          <w:rFonts w:ascii="Arial" w:hAnsi="Arial" w:cs="Arial"/>
          <w:sz w:val="24"/>
          <w:szCs w:val="24"/>
        </w:rPr>
      </w:pPr>
      <w:r w:rsidRPr="005A0D73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5A0D73">
        <w:rPr>
          <w:rFonts w:ascii="Arial" w:hAnsi="Arial" w:cs="Arial"/>
          <w:sz w:val="24"/>
          <w:szCs w:val="24"/>
        </w:rPr>
        <w:t>Unifap</w:t>
      </w:r>
      <w:proofErr w:type="spellEnd"/>
      <w:r w:rsidRPr="005A0D73">
        <w:rPr>
          <w:rFonts w:ascii="Arial" w:hAnsi="Arial" w:cs="Arial"/>
          <w:sz w:val="24"/>
          <w:szCs w:val="24"/>
        </w:rPr>
        <w:t xml:space="preserve"> deverá, periódica e sistematicamente, acompanhar o desempenho das suas fontes, em particular na imprensa, buscando avaliar a frequência com que elas são demandadas, a adequação de suas declarações em função de sua competência e legitimação. Esse trabalho garante a adoção de ações e estratégias que possam contribuir para incrementar </w:t>
      </w:r>
      <w:proofErr w:type="gramStart"/>
      <w:r w:rsidRPr="005A0D73">
        <w:rPr>
          <w:rFonts w:ascii="Arial" w:hAnsi="Arial" w:cs="Arial"/>
          <w:sz w:val="24"/>
          <w:szCs w:val="24"/>
        </w:rPr>
        <w:t>ou  qualificar</w:t>
      </w:r>
      <w:proofErr w:type="gramEnd"/>
      <w:r w:rsidRPr="005A0D73">
        <w:rPr>
          <w:rFonts w:ascii="Arial" w:hAnsi="Arial" w:cs="Arial"/>
          <w:sz w:val="24"/>
          <w:szCs w:val="24"/>
        </w:rPr>
        <w:t xml:space="preserve"> a interação das fontes da </w:t>
      </w:r>
      <w:proofErr w:type="spellStart"/>
      <w:r w:rsidRPr="005A0D73">
        <w:rPr>
          <w:rFonts w:ascii="Arial" w:hAnsi="Arial" w:cs="Arial"/>
          <w:sz w:val="24"/>
          <w:szCs w:val="24"/>
        </w:rPr>
        <w:t>Unifap</w:t>
      </w:r>
      <w:proofErr w:type="spellEnd"/>
      <w:r w:rsidRPr="005A0D73">
        <w:rPr>
          <w:rFonts w:ascii="Arial" w:hAnsi="Arial" w:cs="Arial"/>
          <w:sz w:val="24"/>
          <w:szCs w:val="24"/>
        </w:rPr>
        <w:t xml:space="preserve"> com os meios de comunicação.  </w:t>
      </w:r>
    </w:p>
    <w:p w:rsidR="005A0D73" w:rsidRPr="005A0D73" w:rsidRDefault="005A0D73" w:rsidP="005A0D73">
      <w:pPr>
        <w:jc w:val="both"/>
        <w:rPr>
          <w:rFonts w:ascii="Arial" w:hAnsi="Arial" w:cs="Arial"/>
          <w:sz w:val="24"/>
          <w:szCs w:val="24"/>
        </w:rPr>
      </w:pPr>
    </w:p>
    <w:p w:rsidR="005A0D73" w:rsidRPr="005A0D73" w:rsidRDefault="005A0D73" w:rsidP="005A0D73">
      <w:pPr>
        <w:jc w:val="both"/>
        <w:rPr>
          <w:rFonts w:ascii="Arial" w:hAnsi="Arial" w:cs="Arial"/>
          <w:sz w:val="24"/>
          <w:szCs w:val="24"/>
        </w:rPr>
      </w:pPr>
    </w:p>
    <w:p w:rsidR="005A0D73" w:rsidRPr="005A0D73" w:rsidRDefault="005A0D73" w:rsidP="005A0D73">
      <w:pPr>
        <w:jc w:val="both"/>
        <w:rPr>
          <w:rFonts w:ascii="Arial" w:hAnsi="Arial" w:cs="Arial"/>
          <w:sz w:val="24"/>
          <w:szCs w:val="24"/>
        </w:rPr>
      </w:pPr>
    </w:p>
    <w:p w:rsidR="005A0D73" w:rsidRPr="005A0D73" w:rsidRDefault="005A0D73" w:rsidP="005A0D73">
      <w:pPr>
        <w:jc w:val="both"/>
        <w:rPr>
          <w:rFonts w:ascii="Arial" w:hAnsi="Arial" w:cs="Arial"/>
          <w:sz w:val="24"/>
          <w:szCs w:val="24"/>
        </w:rPr>
      </w:pPr>
    </w:p>
    <w:p w:rsidR="005A0D73" w:rsidRPr="00E3744B" w:rsidRDefault="005A0D73" w:rsidP="00E3744B">
      <w:pPr>
        <w:jc w:val="both"/>
        <w:rPr>
          <w:rFonts w:ascii="Arial" w:hAnsi="Arial" w:cs="Arial"/>
          <w:sz w:val="24"/>
          <w:szCs w:val="24"/>
        </w:rPr>
      </w:pPr>
    </w:p>
    <w:p w:rsidR="00C702EF" w:rsidRDefault="00C702EF" w:rsidP="00C702EF">
      <w:pPr>
        <w:jc w:val="both"/>
        <w:rPr>
          <w:rFonts w:ascii="Arial" w:hAnsi="Arial" w:cs="Arial"/>
          <w:sz w:val="24"/>
          <w:szCs w:val="24"/>
        </w:rPr>
      </w:pPr>
    </w:p>
    <w:p w:rsidR="00C702EF" w:rsidRPr="00C702EF" w:rsidRDefault="00C702EF" w:rsidP="00C702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C702EF" w:rsidRPr="00C702EF" w:rsidSect="00D85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00358"/>
    <w:multiLevelType w:val="hybridMultilevel"/>
    <w:tmpl w:val="08B0BEAC"/>
    <w:lvl w:ilvl="0" w:tplc="4C76D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E5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87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2E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63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CA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C8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8A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04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A1B36AE"/>
    <w:multiLevelType w:val="hybridMultilevel"/>
    <w:tmpl w:val="22B4D234"/>
    <w:lvl w:ilvl="0" w:tplc="97E23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43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E3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E4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AA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78E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C1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C5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63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52A63A6"/>
    <w:multiLevelType w:val="hybridMultilevel"/>
    <w:tmpl w:val="6A92F974"/>
    <w:lvl w:ilvl="0" w:tplc="8952A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21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0A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A5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2B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48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00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02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43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AB7EB2"/>
    <w:multiLevelType w:val="hybridMultilevel"/>
    <w:tmpl w:val="72D6E4BE"/>
    <w:lvl w:ilvl="0" w:tplc="EF124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85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647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27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A1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6A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27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85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06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A263D2"/>
    <w:multiLevelType w:val="hybridMultilevel"/>
    <w:tmpl w:val="5088E9DE"/>
    <w:lvl w:ilvl="0" w:tplc="812AC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EB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B01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EA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78F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09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EC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569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05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7762D6B"/>
    <w:multiLevelType w:val="hybridMultilevel"/>
    <w:tmpl w:val="439E5DBE"/>
    <w:lvl w:ilvl="0" w:tplc="B15E0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A3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0D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E02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6D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AD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E1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2A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EF"/>
    <w:rsid w:val="005A0969"/>
    <w:rsid w:val="005A0D73"/>
    <w:rsid w:val="005B4E1F"/>
    <w:rsid w:val="00615E0C"/>
    <w:rsid w:val="00C702EF"/>
    <w:rsid w:val="00D85653"/>
    <w:rsid w:val="00E3744B"/>
    <w:rsid w:val="00E57732"/>
    <w:rsid w:val="00E8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D325D-E3CD-4B8A-AA37-84929624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6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6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0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4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3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IMS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</dc:creator>
  <cp:keywords/>
  <dc:description/>
  <cp:lastModifiedBy>Wilson Bueno</cp:lastModifiedBy>
  <cp:revision>2</cp:revision>
  <dcterms:created xsi:type="dcterms:W3CDTF">2016-08-24T14:24:00Z</dcterms:created>
  <dcterms:modified xsi:type="dcterms:W3CDTF">2016-08-24T14:24:00Z</dcterms:modified>
</cp:coreProperties>
</file>