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5548" w14:textId="41732E88" w:rsidR="00564DD4" w:rsidRPr="00456285" w:rsidRDefault="00D233F1" w:rsidP="000F233C">
      <w:pPr>
        <w:tabs>
          <w:tab w:val="left" w:pos="3750"/>
        </w:tabs>
        <w:jc w:val="both"/>
        <w:rPr>
          <w:rFonts w:ascii="Arial" w:hAnsi="Arial" w:cs="Arial"/>
          <w:b/>
          <w:bCs/>
        </w:rPr>
      </w:pPr>
      <w:r w:rsidRPr="00456285">
        <w:rPr>
          <w:rFonts w:ascii="Arial" w:hAnsi="Arial" w:cs="Arial"/>
          <w:b/>
          <w:bCs/>
        </w:rPr>
        <w:t xml:space="preserve">Dossiê Amapá – 02 </w:t>
      </w:r>
    </w:p>
    <w:p w14:paraId="7ACCFAC2" w14:textId="24BCDF23" w:rsidR="00456285" w:rsidRDefault="00456285" w:rsidP="000F233C">
      <w:pPr>
        <w:tabs>
          <w:tab w:val="left" w:pos="3750"/>
        </w:tabs>
        <w:jc w:val="both"/>
        <w:rPr>
          <w:rFonts w:ascii="Arial" w:hAnsi="Arial" w:cs="Arial"/>
        </w:rPr>
      </w:pPr>
    </w:p>
    <w:p w14:paraId="54F8C646" w14:textId="77777777" w:rsidR="00B52669" w:rsidRDefault="00456285" w:rsidP="000F233C">
      <w:pPr>
        <w:tabs>
          <w:tab w:val="left" w:pos="3750"/>
        </w:tabs>
        <w:jc w:val="both"/>
        <w:rPr>
          <w:rFonts w:ascii="Arial" w:hAnsi="Arial" w:cs="Arial"/>
        </w:rPr>
      </w:pPr>
      <w:r w:rsidRPr="00456285">
        <w:rPr>
          <w:rFonts w:ascii="Arial" w:hAnsi="Arial" w:cs="Arial"/>
          <w:b/>
          <w:bCs/>
        </w:rPr>
        <w:t>Organizadores:</w:t>
      </w:r>
      <w:r>
        <w:rPr>
          <w:rFonts w:ascii="Arial" w:hAnsi="Arial" w:cs="Arial"/>
        </w:rPr>
        <w:t xml:space="preserve"> </w:t>
      </w:r>
    </w:p>
    <w:p w14:paraId="6D8A603A" w14:textId="27B3A0F5" w:rsidR="00B52669" w:rsidRDefault="00456285" w:rsidP="000F233C">
      <w:pPr>
        <w:tabs>
          <w:tab w:val="left" w:pos="3750"/>
        </w:tabs>
        <w:jc w:val="both"/>
        <w:rPr>
          <w:rFonts w:ascii="Arial" w:hAnsi="Arial" w:cs="Arial"/>
        </w:rPr>
      </w:pPr>
      <w:r>
        <w:rPr>
          <w:rFonts w:ascii="Arial" w:hAnsi="Arial" w:cs="Arial"/>
        </w:rPr>
        <w:t>Patrícia Rocha Chaves</w:t>
      </w:r>
      <w:r w:rsidR="00B52669">
        <w:rPr>
          <w:rFonts w:ascii="Arial" w:hAnsi="Arial" w:cs="Arial"/>
        </w:rPr>
        <w:t xml:space="preserve"> (UNIFAP)</w:t>
      </w:r>
    </w:p>
    <w:p w14:paraId="7CC90286" w14:textId="2C6C55D5" w:rsidR="00456285" w:rsidRDefault="00456285" w:rsidP="000F233C">
      <w:pPr>
        <w:tabs>
          <w:tab w:val="left" w:pos="3750"/>
        </w:tabs>
        <w:jc w:val="both"/>
        <w:rPr>
          <w:rFonts w:ascii="Arial" w:hAnsi="Arial" w:cs="Arial"/>
        </w:rPr>
      </w:pPr>
      <w:r>
        <w:rPr>
          <w:rFonts w:ascii="Arial" w:hAnsi="Arial" w:cs="Arial"/>
        </w:rPr>
        <w:t>Gutemberg de Vilhena Silva</w:t>
      </w:r>
      <w:r w:rsidR="00B52669">
        <w:rPr>
          <w:rFonts w:ascii="Arial" w:hAnsi="Arial" w:cs="Arial"/>
        </w:rPr>
        <w:t xml:space="preserve"> (UNIFAP)</w:t>
      </w:r>
    </w:p>
    <w:p w14:paraId="1E99097C" w14:textId="7A45FDE5" w:rsidR="00456285" w:rsidRDefault="00404688" w:rsidP="000F233C">
      <w:pPr>
        <w:tabs>
          <w:tab w:val="left" w:pos="3750"/>
        </w:tabs>
        <w:jc w:val="both"/>
        <w:rPr>
          <w:rFonts w:ascii="Arial" w:hAnsi="Arial" w:cs="Arial"/>
        </w:rPr>
      </w:pPr>
      <w:proofErr w:type="spellStart"/>
      <w:r>
        <w:rPr>
          <w:rFonts w:ascii="Arial" w:hAnsi="Arial" w:cs="Arial"/>
        </w:rPr>
        <w:t>Email</w:t>
      </w:r>
      <w:proofErr w:type="spellEnd"/>
      <w:r>
        <w:rPr>
          <w:rFonts w:ascii="Arial" w:hAnsi="Arial" w:cs="Arial"/>
        </w:rPr>
        <w:t xml:space="preserve"> do dossiê: </w:t>
      </w:r>
      <w:hyperlink r:id="rId5" w:history="1">
        <w:r w:rsidRPr="003F72C9">
          <w:rPr>
            <w:rStyle w:val="Hyperlink"/>
            <w:rFonts w:ascii="Arial" w:hAnsi="Arial" w:cs="Arial"/>
          </w:rPr>
          <w:t>dossiegeoamapa@gmail.com</w:t>
        </w:r>
      </w:hyperlink>
      <w:r>
        <w:rPr>
          <w:rFonts w:ascii="Arial" w:hAnsi="Arial" w:cs="Arial"/>
        </w:rPr>
        <w:t xml:space="preserve"> </w:t>
      </w:r>
    </w:p>
    <w:p w14:paraId="0259EB87" w14:textId="77777777" w:rsidR="00E80F45" w:rsidRDefault="00E80F45" w:rsidP="000F233C">
      <w:pPr>
        <w:tabs>
          <w:tab w:val="left" w:pos="3750"/>
        </w:tabs>
        <w:jc w:val="both"/>
        <w:rPr>
          <w:rFonts w:ascii="Arial" w:hAnsi="Arial" w:cs="Arial"/>
          <w:b/>
          <w:bCs/>
        </w:rPr>
      </w:pPr>
    </w:p>
    <w:p w14:paraId="569E7573" w14:textId="46B77B2A" w:rsidR="00456285" w:rsidRDefault="00456285" w:rsidP="000F233C">
      <w:pPr>
        <w:tabs>
          <w:tab w:val="left" w:pos="3750"/>
        </w:tabs>
        <w:jc w:val="both"/>
        <w:rPr>
          <w:rFonts w:ascii="Arial" w:hAnsi="Arial" w:cs="Arial"/>
          <w:b/>
          <w:bCs/>
        </w:rPr>
      </w:pPr>
      <w:r w:rsidRPr="00456285">
        <w:rPr>
          <w:rFonts w:ascii="Arial" w:hAnsi="Arial" w:cs="Arial"/>
          <w:b/>
          <w:bCs/>
        </w:rPr>
        <w:t xml:space="preserve">Resumo da proposta: </w:t>
      </w:r>
    </w:p>
    <w:p w14:paraId="39F740AE" w14:textId="643791AF" w:rsidR="00C7469C" w:rsidRPr="00D233F1" w:rsidRDefault="00C7469C" w:rsidP="000F233C">
      <w:pPr>
        <w:tabs>
          <w:tab w:val="left" w:pos="3750"/>
        </w:tabs>
        <w:jc w:val="both"/>
        <w:rPr>
          <w:rFonts w:ascii="Arial" w:hAnsi="Arial" w:cs="Arial"/>
        </w:rPr>
      </w:pPr>
      <w:r w:rsidRPr="00D233F1">
        <w:rPr>
          <w:rFonts w:ascii="Arial" w:hAnsi="Arial" w:cs="Arial"/>
        </w:rPr>
        <w:t xml:space="preserve">O Amapá </w:t>
      </w:r>
      <w:r w:rsidR="001B0E55" w:rsidRPr="00D233F1">
        <w:rPr>
          <w:rFonts w:ascii="Arial" w:hAnsi="Arial" w:cs="Arial"/>
        </w:rPr>
        <w:t xml:space="preserve">como porção da natureza/espaço e fração do território nacional é parte da materialidade que compõe a diversidade </w:t>
      </w:r>
      <w:proofErr w:type="spellStart"/>
      <w:r w:rsidR="00936768" w:rsidRPr="00D233F1">
        <w:rPr>
          <w:rFonts w:ascii="Arial" w:hAnsi="Arial" w:cs="Arial"/>
        </w:rPr>
        <w:t>sociogeográfica</w:t>
      </w:r>
      <w:proofErr w:type="spellEnd"/>
      <w:r w:rsidR="00936768" w:rsidRPr="00D233F1">
        <w:rPr>
          <w:rFonts w:ascii="Arial" w:hAnsi="Arial" w:cs="Arial"/>
        </w:rPr>
        <w:t xml:space="preserve"> amazônica</w:t>
      </w:r>
      <w:r w:rsidR="001B0E55" w:rsidRPr="00D233F1">
        <w:rPr>
          <w:rFonts w:ascii="Arial" w:hAnsi="Arial" w:cs="Arial"/>
        </w:rPr>
        <w:t xml:space="preserve">. </w:t>
      </w:r>
      <w:r w:rsidR="00765603" w:rsidRPr="00D233F1">
        <w:rPr>
          <w:rFonts w:ascii="Arial" w:hAnsi="Arial" w:cs="Arial"/>
        </w:rPr>
        <w:t>Do ponto de vista político-econômico o</w:t>
      </w:r>
      <w:r w:rsidR="00936768" w:rsidRPr="00D233F1">
        <w:rPr>
          <w:rFonts w:ascii="Arial" w:hAnsi="Arial" w:cs="Arial"/>
        </w:rPr>
        <w:t xml:space="preserve"> estado</w:t>
      </w:r>
      <w:r w:rsidR="0051757C" w:rsidRPr="00D233F1">
        <w:rPr>
          <w:rFonts w:ascii="Arial" w:hAnsi="Arial" w:cs="Arial"/>
        </w:rPr>
        <w:t xml:space="preserve"> é conhecido </w:t>
      </w:r>
      <w:r w:rsidR="00C1716E" w:rsidRPr="00D233F1">
        <w:rPr>
          <w:rFonts w:ascii="Arial" w:hAnsi="Arial" w:cs="Arial"/>
        </w:rPr>
        <w:t>hist</w:t>
      </w:r>
      <w:r w:rsidR="00C1716E">
        <w:rPr>
          <w:rFonts w:ascii="Arial" w:hAnsi="Arial" w:cs="Arial"/>
        </w:rPr>
        <w:t>ó</w:t>
      </w:r>
      <w:r w:rsidR="00C1716E" w:rsidRPr="00D233F1">
        <w:rPr>
          <w:rFonts w:ascii="Arial" w:hAnsi="Arial" w:cs="Arial"/>
        </w:rPr>
        <w:t>rica</w:t>
      </w:r>
      <w:r w:rsidR="0051757C" w:rsidRPr="00D233F1">
        <w:rPr>
          <w:rFonts w:ascii="Arial" w:hAnsi="Arial" w:cs="Arial"/>
        </w:rPr>
        <w:t xml:space="preserve"> e </w:t>
      </w:r>
      <w:r w:rsidR="00BE12F4" w:rsidRPr="00D233F1">
        <w:rPr>
          <w:rFonts w:ascii="Arial" w:hAnsi="Arial" w:cs="Arial"/>
        </w:rPr>
        <w:t>mundialmente</w:t>
      </w:r>
      <w:r w:rsidR="0051757C" w:rsidRPr="00D233F1">
        <w:rPr>
          <w:rFonts w:ascii="Arial" w:hAnsi="Arial" w:cs="Arial"/>
        </w:rPr>
        <w:t xml:space="preserve"> pelas suas riquezas</w:t>
      </w:r>
      <w:r w:rsidR="00E47D7E">
        <w:rPr>
          <w:rFonts w:ascii="Arial" w:hAnsi="Arial" w:cs="Arial"/>
        </w:rPr>
        <w:t xml:space="preserve"> naturais,</w:t>
      </w:r>
      <w:r w:rsidR="0051757C" w:rsidRPr="00D233F1">
        <w:rPr>
          <w:rFonts w:ascii="Arial" w:hAnsi="Arial" w:cs="Arial"/>
        </w:rPr>
        <w:t xml:space="preserve"> exploração minerária</w:t>
      </w:r>
      <w:r w:rsidR="00EF3E32" w:rsidRPr="00D233F1">
        <w:rPr>
          <w:rFonts w:ascii="Arial" w:hAnsi="Arial" w:cs="Arial"/>
        </w:rPr>
        <w:t xml:space="preserve"> e</w:t>
      </w:r>
      <w:r w:rsidR="0051757C" w:rsidRPr="00D233F1">
        <w:rPr>
          <w:rFonts w:ascii="Arial" w:hAnsi="Arial" w:cs="Arial"/>
        </w:rPr>
        <w:t xml:space="preserve"> pelas suas relações fronteiriças com a Guiana Francesa</w:t>
      </w:r>
      <w:r w:rsidR="00E47D7E">
        <w:rPr>
          <w:rFonts w:ascii="Arial" w:hAnsi="Arial" w:cs="Arial"/>
        </w:rPr>
        <w:t>, uma coletividade territorial francesa na América do Sul</w:t>
      </w:r>
      <w:r w:rsidR="00765603" w:rsidRPr="00D233F1">
        <w:rPr>
          <w:rFonts w:ascii="Arial" w:hAnsi="Arial" w:cs="Arial"/>
        </w:rPr>
        <w:t>. Do ponto de vista físico-ambiental</w:t>
      </w:r>
      <w:r w:rsidR="00E47D7E">
        <w:rPr>
          <w:rFonts w:ascii="Arial" w:hAnsi="Arial" w:cs="Arial"/>
        </w:rPr>
        <w:t>,</w:t>
      </w:r>
      <w:r w:rsidR="000F233C" w:rsidRPr="00D233F1">
        <w:rPr>
          <w:rFonts w:ascii="Arial" w:hAnsi="Arial" w:cs="Arial"/>
        </w:rPr>
        <w:t xml:space="preserve"> apresenta o desafio de interpretar e realizar o planejamento das formas de uso de seus ambientes</w:t>
      </w:r>
      <w:r w:rsidR="00EF3E32" w:rsidRPr="00D233F1">
        <w:rPr>
          <w:rFonts w:ascii="Arial" w:hAnsi="Arial" w:cs="Arial"/>
        </w:rPr>
        <w:t xml:space="preserve">, em especial, </w:t>
      </w:r>
      <w:r w:rsidR="000F233C" w:rsidRPr="00D233F1">
        <w:rPr>
          <w:rFonts w:ascii="Arial" w:hAnsi="Arial" w:cs="Arial"/>
        </w:rPr>
        <w:t>costeiros e fluviais. O estado também é responsável por concentrar grande extensão de reservas territoriais ecológicas</w:t>
      </w:r>
      <w:r w:rsidR="00EF3E32" w:rsidRPr="00D233F1">
        <w:rPr>
          <w:rFonts w:ascii="Arial" w:hAnsi="Arial" w:cs="Arial"/>
        </w:rPr>
        <w:t>, como unidades de conservação, terras in</w:t>
      </w:r>
      <w:r w:rsidR="000F233C" w:rsidRPr="00D233F1">
        <w:rPr>
          <w:rFonts w:ascii="Arial" w:hAnsi="Arial" w:cs="Arial"/>
        </w:rPr>
        <w:t>dígenas</w:t>
      </w:r>
      <w:r w:rsidR="00BE12F4" w:rsidRPr="00D233F1">
        <w:rPr>
          <w:rFonts w:ascii="Arial" w:hAnsi="Arial" w:cs="Arial"/>
        </w:rPr>
        <w:t xml:space="preserve">, territórios quilombolas e assentamentos de reforma agrária com características bastante específicas </w:t>
      </w:r>
      <w:r w:rsidR="00207AFE" w:rsidRPr="00D233F1">
        <w:rPr>
          <w:rFonts w:ascii="Arial" w:hAnsi="Arial" w:cs="Arial"/>
        </w:rPr>
        <w:t xml:space="preserve">nos usos e formas de ocupação. </w:t>
      </w:r>
      <w:r w:rsidR="00B72E93" w:rsidRPr="00D233F1">
        <w:rPr>
          <w:rFonts w:ascii="Arial" w:hAnsi="Arial" w:cs="Arial"/>
        </w:rPr>
        <w:t xml:space="preserve">As interpretações geográficas </w:t>
      </w:r>
      <w:r w:rsidR="009219E6" w:rsidRPr="00D233F1">
        <w:rPr>
          <w:rFonts w:ascii="Arial" w:hAnsi="Arial" w:cs="Arial"/>
        </w:rPr>
        <w:t>das questões</w:t>
      </w:r>
      <w:r w:rsidR="00B72E93" w:rsidRPr="00D233F1">
        <w:rPr>
          <w:rFonts w:ascii="Arial" w:hAnsi="Arial" w:cs="Arial"/>
        </w:rPr>
        <w:t xml:space="preserve"> de infraestru</w:t>
      </w:r>
      <w:r w:rsidR="00381964" w:rsidRPr="00D233F1">
        <w:rPr>
          <w:rFonts w:ascii="Arial" w:hAnsi="Arial" w:cs="Arial"/>
        </w:rPr>
        <w:t>tu</w:t>
      </w:r>
      <w:r w:rsidR="00B72E93" w:rsidRPr="00D233F1">
        <w:rPr>
          <w:rFonts w:ascii="Arial" w:hAnsi="Arial" w:cs="Arial"/>
        </w:rPr>
        <w:t>ra nos municípios e seus aspectos da relação campo-cidade e rural/urbano são fundamentais para a compreensão d</w:t>
      </w:r>
      <w:r w:rsidR="009219E6" w:rsidRPr="00D233F1">
        <w:rPr>
          <w:rFonts w:ascii="Arial" w:hAnsi="Arial" w:cs="Arial"/>
        </w:rPr>
        <w:t xml:space="preserve">e uma Amazônia diversa. </w:t>
      </w:r>
    </w:p>
    <w:p w14:paraId="33225AB2" w14:textId="42DCE2A8" w:rsidR="00B747D3" w:rsidRPr="00D233F1" w:rsidRDefault="00B747D3" w:rsidP="000F233C">
      <w:pPr>
        <w:tabs>
          <w:tab w:val="left" w:pos="3750"/>
        </w:tabs>
        <w:jc w:val="both"/>
        <w:rPr>
          <w:rFonts w:ascii="Arial" w:hAnsi="Arial" w:cs="Arial"/>
        </w:rPr>
      </w:pPr>
      <w:r w:rsidRPr="00D233F1">
        <w:rPr>
          <w:rFonts w:ascii="Arial" w:hAnsi="Arial" w:cs="Arial"/>
        </w:rPr>
        <w:t>Dois aspectos chamam atenção, o primeiro é</w:t>
      </w:r>
      <w:r w:rsidR="00013440" w:rsidRPr="00D233F1">
        <w:rPr>
          <w:rFonts w:ascii="Arial" w:hAnsi="Arial" w:cs="Arial"/>
        </w:rPr>
        <w:t xml:space="preserve"> </w:t>
      </w:r>
      <w:r w:rsidRPr="00D233F1">
        <w:rPr>
          <w:rFonts w:ascii="Arial" w:hAnsi="Arial" w:cs="Arial"/>
        </w:rPr>
        <w:t>a</w:t>
      </w:r>
      <w:r w:rsidR="009B5EBA" w:rsidRPr="00D233F1">
        <w:rPr>
          <w:rFonts w:ascii="Arial" w:hAnsi="Arial" w:cs="Arial"/>
        </w:rPr>
        <w:t xml:space="preserve"> sua</w:t>
      </w:r>
      <w:r w:rsidRPr="00D233F1">
        <w:rPr>
          <w:rFonts w:ascii="Arial" w:hAnsi="Arial" w:cs="Arial"/>
        </w:rPr>
        <w:t xml:space="preserve"> </w:t>
      </w:r>
      <w:r w:rsidR="00C86EB4" w:rsidRPr="00D233F1">
        <w:rPr>
          <w:rFonts w:ascii="Arial" w:hAnsi="Arial" w:cs="Arial"/>
        </w:rPr>
        <w:t>posição geográfica</w:t>
      </w:r>
      <w:r w:rsidR="00571402" w:rsidRPr="00D233F1">
        <w:rPr>
          <w:rFonts w:ascii="Arial" w:hAnsi="Arial" w:cs="Arial"/>
        </w:rPr>
        <w:t>,</w:t>
      </w:r>
      <w:r w:rsidR="00013440" w:rsidRPr="00D233F1">
        <w:rPr>
          <w:rFonts w:ascii="Arial" w:hAnsi="Arial" w:cs="Arial"/>
        </w:rPr>
        <w:t xml:space="preserve"> localização estratégica </w:t>
      </w:r>
      <w:r w:rsidR="009B5EBA" w:rsidRPr="00D233F1">
        <w:rPr>
          <w:rFonts w:ascii="Arial" w:hAnsi="Arial" w:cs="Arial"/>
        </w:rPr>
        <w:t xml:space="preserve">e a organização de infraestrutura portuária </w:t>
      </w:r>
      <w:r w:rsidR="00013440" w:rsidRPr="00D233F1">
        <w:rPr>
          <w:rFonts w:ascii="Arial" w:hAnsi="Arial" w:cs="Arial"/>
        </w:rPr>
        <w:t xml:space="preserve">para o transporte das </w:t>
      </w:r>
      <w:r w:rsidR="00013440" w:rsidRPr="00D233F1">
        <w:rPr>
          <w:rFonts w:ascii="Arial" w:hAnsi="Arial" w:cs="Arial"/>
          <w:i/>
          <w:iCs/>
        </w:rPr>
        <w:t>commodities</w:t>
      </w:r>
      <w:r w:rsidR="00013440" w:rsidRPr="00D233F1">
        <w:rPr>
          <w:rFonts w:ascii="Arial" w:hAnsi="Arial" w:cs="Arial"/>
        </w:rPr>
        <w:t xml:space="preserve"> nacionais </w:t>
      </w:r>
      <w:r w:rsidR="009B5EBA" w:rsidRPr="00D233F1">
        <w:rPr>
          <w:rFonts w:ascii="Arial" w:hAnsi="Arial" w:cs="Arial"/>
        </w:rPr>
        <w:t>e</w:t>
      </w:r>
      <w:r w:rsidR="00C86EB4" w:rsidRPr="00D233F1">
        <w:rPr>
          <w:rFonts w:ascii="Arial" w:hAnsi="Arial" w:cs="Arial"/>
        </w:rPr>
        <w:t>,</w:t>
      </w:r>
      <w:r w:rsidR="009B5EBA" w:rsidRPr="00D233F1">
        <w:rPr>
          <w:rFonts w:ascii="Arial" w:hAnsi="Arial" w:cs="Arial"/>
        </w:rPr>
        <w:t xml:space="preserve"> o segundo</w:t>
      </w:r>
      <w:r w:rsidR="00E47D7E">
        <w:rPr>
          <w:rFonts w:ascii="Arial" w:hAnsi="Arial" w:cs="Arial"/>
        </w:rPr>
        <w:t>,</w:t>
      </w:r>
      <w:r w:rsidR="009B5EBA" w:rsidRPr="00D233F1">
        <w:rPr>
          <w:rFonts w:ascii="Arial" w:hAnsi="Arial" w:cs="Arial"/>
        </w:rPr>
        <w:t xml:space="preserve"> é a reorganização territorial do estado por meio do </w:t>
      </w:r>
      <w:r w:rsidR="009219E6" w:rsidRPr="00D233F1">
        <w:rPr>
          <w:rFonts w:ascii="Arial" w:hAnsi="Arial" w:cs="Arial"/>
        </w:rPr>
        <w:t>repasse das glebas federais</w:t>
      </w:r>
      <w:r w:rsidR="009B5EBA" w:rsidRPr="00D233F1">
        <w:rPr>
          <w:rFonts w:ascii="Arial" w:hAnsi="Arial" w:cs="Arial"/>
        </w:rPr>
        <w:t>, temas também polêmicos e que t</w:t>
      </w:r>
      <w:r w:rsidR="00E47D7E">
        <w:rPr>
          <w:rFonts w:ascii="Arial" w:hAnsi="Arial" w:cs="Arial"/>
        </w:rPr>
        <w:t>ê</w:t>
      </w:r>
      <w:r w:rsidR="009B5EBA" w:rsidRPr="00D233F1">
        <w:rPr>
          <w:rFonts w:ascii="Arial" w:hAnsi="Arial" w:cs="Arial"/>
        </w:rPr>
        <w:t xml:space="preserve">m gerado </w:t>
      </w:r>
      <w:r w:rsidR="00571402" w:rsidRPr="00D233F1">
        <w:rPr>
          <w:rFonts w:ascii="Arial" w:hAnsi="Arial" w:cs="Arial"/>
        </w:rPr>
        <w:t>bastante debate. A geografia enquanto ciência da relação sociedade e natureza, com seu arcabouço teórico metodológico somada as geotecnologias</w:t>
      </w:r>
      <w:r w:rsidR="00E47D7E">
        <w:rPr>
          <w:rFonts w:ascii="Arial" w:hAnsi="Arial" w:cs="Arial"/>
        </w:rPr>
        <w:t>,</w:t>
      </w:r>
      <w:r w:rsidR="00571402" w:rsidRPr="00D233F1">
        <w:rPr>
          <w:rFonts w:ascii="Arial" w:hAnsi="Arial" w:cs="Arial"/>
        </w:rPr>
        <w:t xml:space="preserve"> constitui-se como ferramenta científica </w:t>
      </w:r>
      <w:r w:rsidR="0046355A" w:rsidRPr="00D233F1">
        <w:rPr>
          <w:rFonts w:ascii="Arial" w:hAnsi="Arial" w:cs="Arial"/>
        </w:rPr>
        <w:t>fundamental para</w:t>
      </w:r>
      <w:r w:rsidR="00571402" w:rsidRPr="00D233F1">
        <w:rPr>
          <w:rFonts w:ascii="Arial" w:hAnsi="Arial" w:cs="Arial"/>
        </w:rPr>
        <w:t xml:space="preserve"> reflexão, interpretação e </w:t>
      </w:r>
      <w:r w:rsidR="0046355A" w:rsidRPr="00D233F1">
        <w:rPr>
          <w:rFonts w:ascii="Arial" w:hAnsi="Arial" w:cs="Arial"/>
        </w:rPr>
        <w:t xml:space="preserve">análise das </w:t>
      </w:r>
      <w:r w:rsidRPr="00D233F1">
        <w:rPr>
          <w:rFonts w:ascii="Arial" w:hAnsi="Arial" w:cs="Arial"/>
        </w:rPr>
        <w:t>formas de uso dos recursos disponíveis no estado</w:t>
      </w:r>
      <w:r w:rsidR="0046355A" w:rsidRPr="00D233F1">
        <w:rPr>
          <w:rFonts w:ascii="Arial" w:hAnsi="Arial" w:cs="Arial"/>
        </w:rPr>
        <w:t xml:space="preserve"> e do</w:t>
      </w:r>
      <w:r w:rsidRPr="00D233F1">
        <w:rPr>
          <w:rFonts w:ascii="Arial" w:hAnsi="Arial" w:cs="Arial"/>
        </w:rPr>
        <w:t xml:space="preserve"> presente e futuro de sua população no campo e na cidade</w:t>
      </w:r>
      <w:r w:rsidR="0046355A" w:rsidRPr="00D233F1">
        <w:rPr>
          <w:rFonts w:ascii="Arial" w:hAnsi="Arial" w:cs="Arial"/>
        </w:rPr>
        <w:t>.</w:t>
      </w:r>
    </w:p>
    <w:p w14:paraId="10DA926E" w14:textId="0D68FA57" w:rsidR="004828AF" w:rsidRPr="00D233F1" w:rsidRDefault="000820BB" w:rsidP="000F233C">
      <w:pPr>
        <w:tabs>
          <w:tab w:val="left" w:pos="3750"/>
        </w:tabs>
        <w:jc w:val="both"/>
        <w:rPr>
          <w:rFonts w:ascii="Arial" w:hAnsi="Arial" w:cs="Arial"/>
        </w:rPr>
      </w:pPr>
      <w:r w:rsidRPr="00D233F1">
        <w:rPr>
          <w:rFonts w:ascii="Arial" w:hAnsi="Arial" w:cs="Arial"/>
        </w:rPr>
        <w:t xml:space="preserve">Assim, entende-se que esse segundo dossiê </w:t>
      </w:r>
      <w:r w:rsidR="0033688E" w:rsidRPr="00D233F1">
        <w:rPr>
          <w:rFonts w:ascii="Arial" w:hAnsi="Arial" w:cs="Arial"/>
        </w:rPr>
        <w:t>é parte de um processo inaugurado a partir das publicações</w:t>
      </w:r>
      <w:r w:rsidRPr="00D233F1">
        <w:rPr>
          <w:rFonts w:ascii="Arial" w:hAnsi="Arial" w:cs="Arial"/>
        </w:rPr>
        <w:t xml:space="preserve"> d</w:t>
      </w:r>
      <w:r w:rsidR="0033688E" w:rsidRPr="00D233F1">
        <w:rPr>
          <w:rFonts w:ascii="Arial" w:hAnsi="Arial" w:cs="Arial"/>
        </w:rPr>
        <w:t>o Dossiê Amapá 1</w:t>
      </w:r>
      <w:r w:rsidR="004828AF" w:rsidRPr="00D233F1">
        <w:rPr>
          <w:rFonts w:ascii="Arial" w:hAnsi="Arial" w:cs="Arial"/>
        </w:rPr>
        <w:t xml:space="preserve">, cujos temas </w:t>
      </w:r>
      <w:r w:rsidR="00E47D7E">
        <w:rPr>
          <w:rFonts w:ascii="Arial" w:hAnsi="Arial" w:cs="Arial"/>
        </w:rPr>
        <w:t>perfilaram</w:t>
      </w:r>
      <w:r w:rsidR="00E47D7E" w:rsidRPr="00D233F1">
        <w:rPr>
          <w:rFonts w:ascii="Arial" w:hAnsi="Arial" w:cs="Arial"/>
        </w:rPr>
        <w:t xml:space="preserve"> </w:t>
      </w:r>
      <w:r w:rsidR="004828AF" w:rsidRPr="00D233F1">
        <w:rPr>
          <w:rFonts w:ascii="Arial" w:hAnsi="Arial" w:cs="Arial"/>
        </w:rPr>
        <w:t>o debate aqui proposto e que emergem como ponto</w:t>
      </w:r>
      <w:r w:rsidR="00E47D7E">
        <w:rPr>
          <w:rFonts w:ascii="Arial" w:hAnsi="Arial" w:cs="Arial"/>
        </w:rPr>
        <w:t>s</w:t>
      </w:r>
      <w:r w:rsidR="004828AF" w:rsidRPr="00D233F1">
        <w:rPr>
          <w:rFonts w:ascii="Arial" w:hAnsi="Arial" w:cs="Arial"/>
        </w:rPr>
        <w:t xml:space="preserve"> de vista da totalidade da constituição dos territórios no Amapá e suas contradições no uso e apropriação da natureza e suas frações sociais.</w:t>
      </w:r>
    </w:p>
    <w:p w14:paraId="02943273" w14:textId="0A6014B0" w:rsidR="0046355A" w:rsidRPr="00D233F1" w:rsidRDefault="0046355A" w:rsidP="000F233C">
      <w:pPr>
        <w:tabs>
          <w:tab w:val="left" w:pos="3750"/>
        </w:tabs>
        <w:jc w:val="both"/>
        <w:rPr>
          <w:rFonts w:ascii="Arial" w:hAnsi="Arial" w:cs="Arial"/>
        </w:rPr>
      </w:pPr>
    </w:p>
    <w:p w14:paraId="22D0BE10" w14:textId="77777777" w:rsidR="0046355A" w:rsidRPr="00456285" w:rsidRDefault="0046355A" w:rsidP="000F233C">
      <w:pPr>
        <w:tabs>
          <w:tab w:val="left" w:pos="3750"/>
        </w:tabs>
        <w:jc w:val="both"/>
        <w:rPr>
          <w:rFonts w:ascii="Arial" w:hAnsi="Arial" w:cs="Arial"/>
          <w:b/>
          <w:bCs/>
        </w:rPr>
      </w:pPr>
      <w:r w:rsidRPr="00456285">
        <w:rPr>
          <w:rFonts w:ascii="Arial" w:hAnsi="Arial" w:cs="Arial"/>
          <w:b/>
          <w:bCs/>
        </w:rPr>
        <w:t>Foco do número temático</w:t>
      </w:r>
    </w:p>
    <w:p w14:paraId="23064C2E" w14:textId="407C9F00" w:rsidR="0046355A" w:rsidRDefault="0046355A" w:rsidP="000F233C">
      <w:pPr>
        <w:tabs>
          <w:tab w:val="left" w:pos="3750"/>
        </w:tabs>
        <w:jc w:val="both"/>
        <w:rPr>
          <w:rFonts w:ascii="Arial" w:hAnsi="Arial" w:cs="Arial"/>
        </w:rPr>
      </w:pPr>
      <w:r w:rsidRPr="00D233F1">
        <w:rPr>
          <w:rFonts w:ascii="Arial" w:hAnsi="Arial" w:cs="Arial"/>
        </w:rPr>
        <w:t>O número foca em trabalhos inéditos sobre</w:t>
      </w:r>
      <w:r w:rsidR="00E74D0F" w:rsidRPr="00D233F1">
        <w:rPr>
          <w:rFonts w:ascii="Arial" w:hAnsi="Arial" w:cs="Arial"/>
          <w:color w:val="FF0000"/>
        </w:rPr>
        <w:t xml:space="preserve"> </w:t>
      </w:r>
      <w:r w:rsidR="00E74D0F" w:rsidRPr="00D233F1">
        <w:rPr>
          <w:rFonts w:ascii="Arial" w:hAnsi="Arial" w:cs="Arial"/>
        </w:rPr>
        <w:t>a</w:t>
      </w:r>
      <w:r w:rsidR="00D174AE" w:rsidRPr="00D233F1">
        <w:rPr>
          <w:rFonts w:ascii="Arial" w:hAnsi="Arial" w:cs="Arial"/>
        </w:rPr>
        <w:t>s</w:t>
      </w:r>
      <w:r w:rsidR="00E74D0F" w:rsidRPr="00D233F1">
        <w:rPr>
          <w:rFonts w:ascii="Arial" w:hAnsi="Arial" w:cs="Arial"/>
        </w:rPr>
        <w:t xml:space="preserve"> dinâmica</w:t>
      </w:r>
      <w:r w:rsidR="00D174AE" w:rsidRPr="00D233F1">
        <w:rPr>
          <w:rFonts w:ascii="Arial" w:hAnsi="Arial" w:cs="Arial"/>
        </w:rPr>
        <w:t>s</w:t>
      </w:r>
      <w:r w:rsidR="00E74D0F" w:rsidRPr="00D233F1">
        <w:rPr>
          <w:rFonts w:ascii="Arial" w:hAnsi="Arial" w:cs="Arial"/>
        </w:rPr>
        <w:t xml:space="preserve"> socioterritoria</w:t>
      </w:r>
      <w:r w:rsidR="00D174AE" w:rsidRPr="00D233F1">
        <w:rPr>
          <w:rFonts w:ascii="Arial" w:hAnsi="Arial" w:cs="Arial"/>
        </w:rPr>
        <w:t>is</w:t>
      </w:r>
      <w:r w:rsidRPr="00D233F1">
        <w:rPr>
          <w:rFonts w:ascii="Arial" w:hAnsi="Arial" w:cs="Arial"/>
        </w:rPr>
        <w:t xml:space="preserve"> que envolv</w:t>
      </w:r>
      <w:r w:rsidR="00D174AE" w:rsidRPr="00D233F1">
        <w:rPr>
          <w:rFonts w:ascii="Arial" w:hAnsi="Arial" w:cs="Arial"/>
        </w:rPr>
        <w:t>em</w:t>
      </w:r>
      <w:r w:rsidRPr="00D233F1">
        <w:rPr>
          <w:rFonts w:ascii="Arial" w:hAnsi="Arial" w:cs="Arial"/>
        </w:rPr>
        <w:t xml:space="preserve"> o Amapá, desde que </w:t>
      </w:r>
      <w:r w:rsidR="00404688">
        <w:rPr>
          <w:rFonts w:ascii="Arial" w:hAnsi="Arial" w:cs="Arial"/>
        </w:rPr>
        <w:t>as dimensões espacial</w:t>
      </w:r>
      <w:r w:rsidR="00404688" w:rsidRPr="00D233F1">
        <w:rPr>
          <w:rFonts w:ascii="Arial" w:hAnsi="Arial" w:cs="Arial"/>
        </w:rPr>
        <w:t xml:space="preserve"> e</w:t>
      </w:r>
      <w:r w:rsidR="00404688">
        <w:rPr>
          <w:rFonts w:ascii="Arial" w:hAnsi="Arial" w:cs="Arial"/>
        </w:rPr>
        <w:t>/ou territorial</w:t>
      </w:r>
      <w:r w:rsidR="00404688" w:rsidRPr="00D233F1">
        <w:rPr>
          <w:rFonts w:ascii="Arial" w:hAnsi="Arial" w:cs="Arial"/>
        </w:rPr>
        <w:t xml:space="preserve"> sejam</w:t>
      </w:r>
      <w:r w:rsidRPr="00D233F1">
        <w:rPr>
          <w:rFonts w:ascii="Arial" w:hAnsi="Arial" w:cs="Arial"/>
        </w:rPr>
        <w:t xml:space="preserve"> valorizada</w:t>
      </w:r>
      <w:r w:rsidR="004828AF" w:rsidRPr="00D233F1">
        <w:rPr>
          <w:rFonts w:ascii="Arial" w:hAnsi="Arial" w:cs="Arial"/>
        </w:rPr>
        <w:t>s</w:t>
      </w:r>
      <w:r w:rsidRPr="00D233F1">
        <w:rPr>
          <w:rFonts w:ascii="Arial" w:hAnsi="Arial" w:cs="Arial"/>
        </w:rPr>
        <w:t xml:space="preserve"> e </w:t>
      </w:r>
      <w:r w:rsidR="00404688">
        <w:rPr>
          <w:rFonts w:ascii="Arial" w:hAnsi="Arial" w:cs="Arial"/>
        </w:rPr>
        <w:t xml:space="preserve">que </w:t>
      </w:r>
      <w:r w:rsidRPr="00D233F1">
        <w:rPr>
          <w:rFonts w:ascii="Arial" w:hAnsi="Arial" w:cs="Arial"/>
        </w:rPr>
        <w:t xml:space="preserve">tenham aderência ao escopo da revista. Os atuais desafios </w:t>
      </w:r>
      <w:r w:rsidR="004828AF" w:rsidRPr="00D233F1">
        <w:rPr>
          <w:rFonts w:ascii="Arial" w:hAnsi="Arial" w:cs="Arial"/>
        </w:rPr>
        <w:t>teóricos propostos na geografia para a compressão d</w:t>
      </w:r>
      <w:r w:rsidR="00C90E6A" w:rsidRPr="00D233F1">
        <w:rPr>
          <w:rFonts w:ascii="Arial" w:hAnsi="Arial" w:cs="Arial"/>
        </w:rPr>
        <w:t xml:space="preserve">as relações </w:t>
      </w:r>
      <w:r w:rsidRPr="00D233F1">
        <w:rPr>
          <w:rFonts w:ascii="Arial" w:hAnsi="Arial" w:cs="Arial"/>
        </w:rPr>
        <w:t>urban</w:t>
      </w:r>
      <w:r w:rsidR="00C90E6A" w:rsidRPr="00D233F1">
        <w:rPr>
          <w:rFonts w:ascii="Arial" w:hAnsi="Arial" w:cs="Arial"/>
        </w:rPr>
        <w:t>a</w:t>
      </w:r>
      <w:r w:rsidRPr="00D233F1">
        <w:rPr>
          <w:rFonts w:ascii="Arial" w:hAnsi="Arial" w:cs="Arial"/>
        </w:rPr>
        <w:t>s, ambientais, polític</w:t>
      </w:r>
      <w:r w:rsidR="00C90E6A" w:rsidRPr="00D233F1">
        <w:rPr>
          <w:rFonts w:ascii="Arial" w:hAnsi="Arial" w:cs="Arial"/>
        </w:rPr>
        <w:t>a</w:t>
      </w:r>
      <w:r w:rsidRPr="00D233F1">
        <w:rPr>
          <w:rFonts w:ascii="Arial" w:hAnsi="Arial" w:cs="Arial"/>
        </w:rPr>
        <w:t>s, econômic</w:t>
      </w:r>
      <w:r w:rsidR="00C90E6A" w:rsidRPr="00D233F1">
        <w:rPr>
          <w:rFonts w:ascii="Arial" w:hAnsi="Arial" w:cs="Arial"/>
        </w:rPr>
        <w:t>a</w:t>
      </w:r>
      <w:r w:rsidRPr="00D233F1">
        <w:rPr>
          <w:rFonts w:ascii="Arial" w:hAnsi="Arial" w:cs="Arial"/>
        </w:rPr>
        <w:t>s, culturais</w:t>
      </w:r>
      <w:r w:rsidR="004828AF" w:rsidRPr="00D233F1">
        <w:rPr>
          <w:rFonts w:ascii="Arial" w:hAnsi="Arial" w:cs="Arial"/>
        </w:rPr>
        <w:t xml:space="preserve">, </w:t>
      </w:r>
      <w:r w:rsidRPr="00D233F1">
        <w:rPr>
          <w:rFonts w:ascii="Arial" w:hAnsi="Arial" w:cs="Arial"/>
        </w:rPr>
        <w:t>físic</w:t>
      </w:r>
      <w:r w:rsidR="00C90E6A" w:rsidRPr="00D233F1">
        <w:rPr>
          <w:rFonts w:ascii="Arial" w:hAnsi="Arial" w:cs="Arial"/>
        </w:rPr>
        <w:t>a</w:t>
      </w:r>
      <w:r w:rsidRPr="00D233F1">
        <w:rPr>
          <w:rFonts w:ascii="Arial" w:hAnsi="Arial" w:cs="Arial"/>
        </w:rPr>
        <w:t>s</w:t>
      </w:r>
      <w:r w:rsidR="004828AF" w:rsidRPr="00D233F1">
        <w:rPr>
          <w:rFonts w:ascii="Arial" w:hAnsi="Arial" w:cs="Arial"/>
        </w:rPr>
        <w:t xml:space="preserve">, assim como, da produção cartográfica </w:t>
      </w:r>
      <w:r w:rsidRPr="00D233F1">
        <w:rPr>
          <w:rFonts w:ascii="Arial" w:hAnsi="Arial" w:cs="Arial"/>
        </w:rPr>
        <w:t>devem servir como norteadores para os autores que se interessarem por este número temático.</w:t>
      </w:r>
      <w:r w:rsidR="00E47D7E">
        <w:rPr>
          <w:rFonts w:ascii="Arial" w:hAnsi="Arial" w:cs="Arial"/>
        </w:rPr>
        <w:t xml:space="preserve"> </w:t>
      </w:r>
      <w:r w:rsidR="00C1716E">
        <w:rPr>
          <w:rFonts w:ascii="Arial" w:hAnsi="Arial" w:cs="Arial"/>
        </w:rPr>
        <w:t>Deve se</w:t>
      </w:r>
      <w:r w:rsidR="00E47D7E">
        <w:rPr>
          <w:rFonts w:ascii="Arial" w:hAnsi="Arial" w:cs="Arial"/>
        </w:rPr>
        <w:t xml:space="preserve"> considerar</w:t>
      </w:r>
      <w:r w:rsidR="00C1716E">
        <w:rPr>
          <w:rFonts w:ascii="Arial" w:hAnsi="Arial" w:cs="Arial"/>
        </w:rPr>
        <w:t xml:space="preserve"> </w:t>
      </w:r>
      <w:r w:rsidR="00C1716E">
        <w:rPr>
          <w:rFonts w:ascii="Arial" w:hAnsi="Arial" w:cs="Arial"/>
        </w:rPr>
        <w:lastRenderedPageBreak/>
        <w:t>também</w:t>
      </w:r>
      <w:r w:rsidR="00E47D7E">
        <w:rPr>
          <w:rFonts w:ascii="Arial" w:hAnsi="Arial" w:cs="Arial"/>
        </w:rPr>
        <w:t xml:space="preserve"> a dimensão do Amapá enquanto estado da federação e suas articulações regionais, nacionais e internacionais serão valorizadas. </w:t>
      </w:r>
    </w:p>
    <w:p w14:paraId="46E71A0C" w14:textId="77777777" w:rsidR="00356F3D" w:rsidRDefault="00356F3D" w:rsidP="000F233C">
      <w:pPr>
        <w:tabs>
          <w:tab w:val="left" w:pos="3750"/>
        </w:tabs>
        <w:jc w:val="both"/>
        <w:rPr>
          <w:rFonts w:ascii="Arial" w:hAnsi="Arial" w:cs="Arial"/>
        </w:rPr>
      </w:pPr>
    </w:p>
    <w:p w14:paraId="5E437122" w14:textId="326473A2" w:rsidR="00456285" w:rsidRDefault="00456285" w:rsidP="00456285">
      <w:pPr>
        <w:tabs>
          <w:tab w:val="left" w:pos="3750"/>
        </w:tabs>
        <w:jc w:val="both"/>
        <w:rPr>
          <w:rFonts w:ascii="Arial" w:hAnsi="Arial" w:cs="Arial"/>
        </w:rPr>
      </w:pPr>
      <w:r>
        <w:rPr>
          <w:rFonts w:ascii="Arial" w:hAnsi="Arial" w:cs="Arial"/>
        </w:rPr>
        <w:t>Informações sobre o enquadramento no dossiê:</w:t>
      </w:r>
    </w:p>
    <w:p w14:paraId="52B4E67E" w14:textId="77777777" w:rsidR="007F3941" w:rsidRPr="00456285" w:rsidRDefault="007F3941" w:rsidP="00456285">
      <w:pPr>
        <w:tabs>
          <w:tab w:val="left" w:pos="3750"/>
        </w:tabs>
        <w:jc w:val="both"/>
        <w:rPr>
          <w:rFonts w:ascii="Arial" w:hAnsi="Arial" w:cs="Arial"/>
        </w:rPr>
      </w:pPr>
    </w:p>
    <w:p w14:paraId="5C581478" w14:textId="0A2ACBB4" w:rsidR="00456285" w:rsidRPr="00456285" w:rsidRDefault="00456285" w:rsidP="00456285">
      <w:pPr>
        <w:tabs>
          <w:tab w:val="left" w:pos="3750"/>
        </w:tabs>
        <w:jc w:val="both"/>
        <w:rPr>
          <w:rFonts w:ascii="Arial" w:hAnsi="Arial" w:cs="Arial"/>
        </w:rPr>
      </w:pPr>
      <w:r w:rsidRPr="00456285">
        <w:rPr>
          <w:rFonts w:ascii="Arial" w:hAnsi="Arial" w:cs="Arial"/>
        </w:rPr>
        <w:t>Haverá uma verificação se todos os artigos atendem tanto as normas da Revista quanto às diretrizes específicas desta edição temática. Adotamos, além das regras normais dirigidas aos autores (A) outras, específicas (B) para os dossiês.</w:t>
      </w:r>
    </w:p>
    <w:p w14:paraId="3A1627BF" w14:textId="77777777" w:rsidR="00456285" w:rsidRPr="00456285" w:rsidRDefault="00456285" w:rsidP="00456285">
      <w:pPr>
        <w:tabs>
          <w:tab w:val="left" w:pos="3750"/>
        </w:tabs>
        <w:jc w:val="both"/>
        <w:rPr>
          <w:rFonts w:ascii="Arial" w:hAnsi="Arial" w:cs="Arial"/>
        </w:rPr>
      </w:pPr>
    </w:p>
    <w:p w14:paraId="7EFF904B" w14:textId="77777777" w:rsidR="00456285" w:rsidRPr="00456285" w:rsidRDefault="00456285" w:rsidP="00456285">
      <w:pPr>
        <w:tabs>
          <w:tab w:val="left" w:pos="3750"/>
        </w:tabs>
        <w:jc w:val="both"/>
        <w:rPr>
          <w:rFonts w:ascii="Arial" w:hAnsi="Arial" w:cs="Arial"/>
        </w:rPr>
      </w:pPr>
      <w:r w:rsidRPr="00456285">
        <w:rPr>
          <w:rFonts w:ascii="Arial" w:hAnsi="Arial" w:cs="Arial"/>
        </w:rPr>
        <w:t xml:space="preserve">A) Recomendações aos autores/ normas para publicação: https://journals.openedition.org/confins/35 </w:t>
      </w:r>
    </w:p>
    <w:p w14:paraId="2D4F7925" w14:textId="77777777" w:rsidR="00456285" w:rsidRPr="00456285" w:rsidRDefault="00456285" w:rsidP="00456285">
      <w:pPr>
        <w:tabs>
          <w:tab w:val="left" w:pos="3750"/>
        </w:tabs>
        <w:jc w:val="both"/>
        <w:rPr>
          <w:rFonts w:ascii="Arial" w:hAnsi="Arial" w:cs="Arial"/>
        </w:rPr>
      </w:pPr>
    </w:p>
    <w:p w14:paraId="0B51ECF5" w14:textId="77777777" w:rsidR="007F3941" w:rsidRDefault="00456285" w:rsidP="007F3941">
      <w:pPr>
        <w:tabs>
          <w:tab w:val="left" w:pos="3750"/>
        </w:tabs>
        <w:jc w:val="both"/>
        <w:rPr>
          <w:rFonts w:ascii="Arial" w:hAnsi="Arial" w:cs="Arial"/>
        </w:rPr>
      </w:pPr>
      <w:r w:rsidRPr="00456285">
        <w:rPr>
          <w:rFonts w:ascii="Arial" w:hAnsi="Arial" w:cs="Arial"/>
        </w:rPr>
        <w:t>B) Normas específicas para os dossiês:</w:t>
      </w:r>
    </w:p>
    <w:p w14:paraId="3212FBFD" w14:textId="6E812D52" w:rsidR="007F3941" w:rsidRDefault="00456285" w:rsidP="007F3941">
      <w:pPr>
        <w:pStyle w:val="PargrafodaLista"/>
        <w:numPr>
          <w:ilvl w:val="0"/>
          <w:numId w:val="2"/>
        </w:numPr>
        <w:tabs>
          <w:tab w:val="left" w:pos="3750"/>
        </w:tabs>
        <w:jc w:val="both"/>
        <w:rPr>
          <w:rFonts w:ascii="Arial" w:hAnsi="Arial" w:cs="Arial"/>
        </w:rPr>
      </w:pPr>
      <w:r w:rsidRPr="007F3941">
        <w:rPr>
          <w:rFonts w:ascii="Arial" w:hAnsi="Arial" w:cs="Arial"/>
        </w:rPr>
        <w:t xml:space="preserve">O Dossiê será formado por um conjunto de 6 (seis) a 8 (oito) artigos e os prazos de cada etapa deverão ser respeitados. </w:t>
      </w:r>
    </w:p>
    <w:p w14:paraId="7344CDE5" w14:textId="4EE19AFD" w:rsidR="007F3941" w:rsidRDefault="007F3941" w:rsidP="00456285">
      <w:pPr>
        <w:pStyle w:val="PargrafodaLista"/>
        <w:numPr>
          <w:ilvl w:val="0"/>
          <w:numId w:val="2"/>
        </w:numPr>
        <w:tabs>
          <w:tab w:val="left" w:pos="3750"/>
        </w:tabs>
        <w:jc w:val="both"/>
        <w:rPr>
          <w:rFonts w:ascii="Arial" w:hAnsi="Arial" w:cs="Arial"/>
        </w:rPr>
      </w:pPr>
      <w:r w:rsidRPr="007F3941">
        <w:rPr>
          <w:rFonts w:ascii="Arial" w:hAnsi="Arial" w:cs="Arial"/>
        </w:rPr>
        <w:t xml:space="preserve">Deverá ser encaminhado um resumo para verificação da proposta e sua adesão ao dossiê até dia </w:t>
      </w:r>
      <w:r w:rsidRPr="004127F5">
        <w:rPr>
          <w:rFonts w:ascii="Arial" w:hAnsi="Arial" w:cs="Arial"/>
          <w:b/>
          <w:bCs/>
        </w:rPr>
        <w:t>30 de junho de 2022</w:t>
      </w:r>
      <w:r w:rsidR="004127F5">
        <w:rPr>
          <w:rFonts w:ascii="Arial" w:hAnsi="Arial" w:cs="Arial"/>
        </w:rPr>
        <w:t>;</w:t>
      </w:r>
      <w:r>
        <w:rPr>
          <w:rFonts w:ascii="Arial" w:hAnsi="Arial" w:cs="Arial"/>
        </w:rPr>
        <w:t xml:space="preserve"> </w:t>
      </w:r>
    </w:p>
    <w:p w14:paraId="48A96309" w14:textId="67CDEA86" w:rsidR="007F3941" w:rsidRPr="007F3941" w:rsidRDefault="00456285" w:rsidP="007F3941">
      <w:pPr>
        <w:pStyle w:val="PargrafodaLista"/>
        <w:numPr>
          <w:ilvl w:val="0"/>
          <w:numId w:val="2"/>
        </w:numPr>
        <w:tabs>
          <w:tab w:val="left" w:pos="3750"/>
        </w:tabs>
        <w:jc w:val="both"/>
        <w:rPr>
          <w:rFonts w:ascii="Arial" w:hAnsi="Arial" w:cs="Arial"/>
        </w:rPr>
      </w:pPr>
      <w:r w:rsidRPr="007F3941">
        <w:rPr>
          <w:rFonts w:ascii="Arial" w:hAnsi="Arial" w:cs="Arial"/>
        </w:rPr>
        <w:t xml:space="preserve">Uma primeira versão dos artigos deverá ser enviada aos coordenadores do dossiê até dia </w:t>
      </w:r>
      <w:r w:rsidRPr="004127F5">
        <w:rPr>
          <w:rFonts w:ascii="Arial" w:hAnsi="Arial" w:cs="Arial"/>
          <w:b/>
          <w:bCs/>
        </w:rPr>
        <w:t>10 de agosto de 2022</w:t>
      </w:r>
      <w:r w:rsidR="004127F5">
        <w:rPr>
          <w:rFonts w:ascii="Arial" w:hAnsi="Arial" w:cs="Arial"/>
        </w:rPr>
        <w:t>;</w:t>
      </w:r>
      <w:r w:rsidR="007F3941" w:rsidRPr="007F3941">
        <w:rPr>
          <w:rFonts w:ascii="Arial" w:hAnsi="Arial" w:cs="Arial"/>
        </w:rPr>
        <w:t xml:space="preserve"> </w:t>
      </w:r>
    </w:p>
    <w:p w14:paraId="1ED78994" w14:textId="61AB17EE" w:rsidR="007F3941" w:rsidRPr="007F3941" w:rsidRDefault="00456285" w:rsidP="007F3941">
      <w:pPr>
        <w:pStyle w:val="PargrafodaLista"/>
        <w:numPr>
          <w:ilvl w:val="0"/>
          <w:numId w:val="2"/>
        </w:numPr>
        <w:tabs>
          <w:tab w:val="left" w:pos="3750"/>
        </w:tabs>
        <w:jc w:val="both"/>
        <w:rPr>
          <w:rFonts w:ascii="Arial" w:hAnsi="Arial" w:cs="Arial"/>
        </w:rPr>
      </w:pPr>
      <w:r w:rsidRPr="007F3941">
        <w:rPr>
          <w:rFonts w:ascii="Arial" w:hAnsi="Arial" w:cs="Arial"/>
        </w:rPr>
        <w:t xml:space="preserve">Haverá leituras dos textos (leitura cruzada) por meio das quais todos os autores lerão os artigos dos demais (sem identificação), podendo fazer sugestões e propor aperfeiçoamentos. Envio dos pareceres até </w:t>
      </w:r>
      <w:r w:rsidRPr="004127F5">
        <w:rPr>
          <w:rFonts w:ascii="Arial" w:hAnsi="Arial" w:cs="Arial"/>
          <w:b/>
          <w:bCs/>
        </w:rPr>
        <w:t>25 de agosto de 2021</w:t>
      </w:r>
      <w:r w:rsidR="004127F5">
        <w:rPr>
          <w:rFonts w:ascii="Arial" w:hAnsi="Arial" w:cs="Arial"/>
          <w:b/>
          <w:bCs/>
        </w:rPr>
        <w:t>;</w:t>
      </w:r>
    </w:p>
    <w:p w14:paraId="61DEB264" w14:textId="77777777" w:rsidR="007F3941" w:rsidRDefault="00456285" w:rsidP="007F3941">
      <w:pPr>
        <w:pStyle w:val="PargrafodaLista"/>
        <w:numPr>
          <w:ilvl w:val="0"/>
          <w:numId w:val="2"/>
        </w:numPr>
        <w:tabs>
          <w:tab w:val="left" w:pos="3750"/>
        </w:tabs>
        <w:jc w:val="both"/>
        <w:rPr>
          <w:rFonts w:ascii="Arial" w:hAnsi="Arial" w:cs="Arial"/>
        </w:rPr>
      </w:pPr>
      <w:r w:rsidRPr="007F3941">
        <w:rPr>
          <w:rFonts w:ascii="Arial" w:hAnsi="Arial" w:cs="Arial"/>
        </w:rPr>
        <w:t xml:space="preserve">Os autores incorporam os ajustes que acharem pertinentes e, dependendo do grau de contribuição, pode ser decidido (entre vocês) o estabelecimento de </w:t>
      </w:r>
      <w:proofErr w:type="spellStart"/>
      <w:r w:rsidRPr="007F3941">
        <w:rPr>
          <w:rFonts w:ascii="Arial" w:hAnsi="Arial" w:cs="Arial"/>
        </w:rPr>
        <w:t>co-autorias</w:t>
      </w:r>
      <w:proofErr w:type="spellEnd"/>
      <w:r w:rsidRPr="007F3941">
        <w:rPr>
          <w:rFonts w:ascii="Arial" w:hAnsi="Arial" w:cs="Arial"/>
        </w:rPr>
        <w:t xml:space="preserve">. Envio dos artigos com as possíveis alterações até </w:t>
      </w:r>
      <w:r w:rsidRPr="004127F5">
        <w:rPr>
          <w:rFonts w:ascii="Arial" w:hAnsi="Arial" w:cs="Arial"/>
          <w:b/>
          <w:bCs/>
        </w:rPr>
        <w:t>10 de setembro de 2022</w:t>
      </w:r>
      <w:r w:rsidR="007F3941">
        <w:rPr>
          <w:rFonts w:ascii="Arial" w:hAnsi="Arial" w:cs="Arial"/>
        </w:rPr>
        <w:t>;</w:t>
      </w:r>
    </w:p>
    <w:p w14:paraId="64A36B22" w14:textId="598628CA" w:rsidR="007F3941" w:rsidRDefault="00456285" w:rsidP="00456285">
      <w:pPr>
        <w:pStyle w:val="PargrafodaLista"/>
        <w:numPr>
          <w:ilvl w:val="0"/>
          <w:numId w:val="2"/>
        </w:numPr>
        <w:tabs>
          <w:tab w:val="left" w:pos="3750"/>
        </w:tabs>
        <w:jc w:val="both"/>
        <w:rPr>
          <w:rFonts w:ascii="Arial" w:hAnsi="Arial" w:cs="Arial"/>
        </w:rPr>
      </w:pPr>
      <w:r w:rsidRPr="007F3941">
        <w:rPr>
          <w:rFonts w:ascii="Arial" w:hAnsi="Arial" w:cs="Arial"/>
        </w:rPr>
        <w:t xml:space="preserve"> Os coordenadores encaminharão a um avaliador externo, de sua escolha (que devem ser informados aos editores da Revista), a solicitação de um parecer para cada artigo. Os textos serão enviados com previsão de resposta até </w:t>
      </w:r>
      <w:r w:rsidRPr="004127F5">
        <w:rPr>
          <w:rFonts w:ascii="Arial" w:hAnsi="Arial" w:cs="Arial"/>
          <w:b/>
          <w:bCs/>
        </w:rPr>
        <w:t>25 de setembro de 2022</w:t>
      </w:r>
      <w:r w:rsidR="004127F5">
        <w:rPr>
          <w:rFonts w:ascii="Arial" w:hAnsi="Arial" w:cs="Arial"/>
          <w:b/>
          <w:bCs/>
        </w:rPr>
        <w:t>;</w:t>
      </w:r>
      <w:r w:rsidRPr="004127F5">
        <w:rPr>
          <w:rFonts w:ascii="Arial" w:hAnsi="Arial" w:cs="Arial"/>
          <w:b/>
          <w:bCs/>
        </w:rPr>
        <w:t xml:space="preserve"> </w:t>
      </w:r>
    </w:p>
    <w:p w14:paraId="4A915E0D" w14:textId="77777777" w:rsidR="007F3941" w:rsidRDefault="00456285" w:rsidP="00456285">
      <w:pPr>
        <w:pStyle w:val="PargrafodaLista"/>
        <w:numPr>
          <w:ilvl w:val="0"/>
          <w:numId w:val="2"/>
        </w:numPr>
        <w:tabs>
          <w:tab w:val="left" w:pos="3750"/>
        </w:tabs>
        <w:jc w:val="both"/>
        <w:rPr>
          <w:rFonts w:ascii="Arial" w:hAnsi="Arial" w:cs="Arial"/>
        </w:rPr>
      </w:pPr>
      <w:r w:rsidRPr="007F3941">
        <w:rPr>
          <w:rFonts w:ascii="Arial" w:hAnsi="Arial" w:cs="Arial"/>
        </w:rPr>
        <w:t xml:space="preserve">Os autores incorporam as sugestões dos pareceristas externos. Em caso de não concordarem com um ou outro ponto, elaborem uma explicação e mandem aos coordenadores. Os textos precisam ser reenviados para os editores até </w:t>
      </w:r>
      <w:r w:rsidRPr="004127F5">
        <w:rPr>
          <w:rFonts w:ascii="Arial" w:hAnsi="Arial" w:cs="Arial"/>
          <w:b/>
          <w:bCs/>
        </w:rPr>
        <w:t>10 de outubro de 2022</w:t>
      </w:r>
      <w:r w:rsidR="007F3941" w:rsidRPr="004127F5">
        <w:rPr>
          <w:rFonts w:ascii="Arial" w:hAnsi="Arial" w:cs="Arial"/>
          <w:b/>
          <w:bCs/>
        </w:rPr>
        <w:t>;</w:t>
      </w:r>
    </w:p>
    <w:p w14:paraId="0FDFF78C" w14:textId="77777777" w:rsidR="007F3941" w:rsidRPr="004127F5" w:rsidRDefault="00456285" w:rsidP="00456285">
      <w:pPr>
        <w:pStyle w:val="PargrafodaLista"/>
        <w:numPr>
          <w:ilvl w:val="0"/>
          <w:numId w:val="2"/>
        </w:numPr>
        <w:tabs>
          <w:tab w:val="left" w:pos="3750"/>
        </w:tabs>
        <w:jc w:val="both"/>
        <w:rPr>
          <w:rFonts w:ascii="Arial" w:hAnsi="Arial" w:cs="Arial"/>
          <w:b/>
          <w:bCs/>
        </w:rPr>
      </w:pPr>
      <w:r w:rsidRPr="007F3941">
        <w:rPr>
          <w:rFonts w:ascii="Arial" w:hAnsi="Arial" w:cs="Arial"/>
        </w:rPr>
        <w:t xml:space="preserve">Os coordenadores releem todos os artigos para avaliar a qualidade/coerência dos mesmos para enviá-los ao editor da </w:t>
      </w:r>
      <w:proofErr w:type="spellStart"/>
      <w:r w:rsidRPr="007F3941">
        <w:rPr>
          <w:rFonts w:ascii="Arial" w:hAnsi="Arial" w:cs="Arial"/>
        </w:rPr>
        <w:t>Cofins</w:t>
      </w:r>
      <w:proofErr w:type="spellEnd"/>
      <w:r w:rsidRPr="007F3941">
        <w:rPr>
          <w:rFonts w:ascii="Arial" w:hAnsi="Arial" w:cs="Arial"/>
        </w:rPr>
        <w:t xml:space="preserve">. Este envio será </w:t>
      </w:r>
      <w:r w:rsidRPr="004127F5">
        <w:rPr>
          <w:rFonts w:ascii="Arial" w:hAnsi="Arial" w:cs="Arial"/>
          <w:b/>
          <w:bCs/>
        </w:rPr>
        <w:t>20 de outubro de 2022</w:t>
      </w:r>
      <w:r w:rsidR="007F3941" w:rsidRPr="004127F5">
        <w:rPr>
          <w:rFonts w:ascii="Arial" w:hAnsi="Arial" w:cs="Arial"/>
          <w:b/>
          <w:bCs/>
        </w:rPr>
        <w:t>;</w:t>
      </w:r>
    </w:p>
    <w:p w14:paraId="140F1D22" w14:textId="77777777" w:rsidR="007F3941" w:rsidRDefault="00456285" w:rsidP="00456285">
      <w:pPr>
        <w:pStyle w:val="PargrafodaLista"/>
        <w:numPr>
          <w:ilvl w:val="0"/>
          <w:numId w:val="2"/>
        </w:numPr>
        <w:tabs>
          <w:tab w:val="left" w:pos="3750"/>
        </w:tabs>
        <w:jc w:val="both"/>
        <w:rPr>
          <w:rFonts w:ascii="Arial" w:hAnsi="Arial" w:cs="Arial"/>
        </w:rPr>
      </w:pPr>
      <w:r w:rsidRPr="007F3941">
        <w:rPr>
          <w:rFonts w:ascii="Arial" w:hAnsi="Arial" w:cs="Arial"/>
        </w:rPr>
        <w:t>A Revista fará também a avaliação. Dúvidas ou questionamentos serão encaminhadas aos coordenadores para reavaliarem/solicitarem correções. Nesta fase, enviaremos as recomendações finais de apresentação do artigo (formato, figuras, gráficos, etc.)</w:t>
      </w:r>
    </w:p>
    <w:p w14:paraId="61F4BCC7" w14:textId="2730BEA9" w:rsidR="00456285" w:rsidRPr="007F3941" w:rsidRDefault="00456285" w:rsidP="00456285">
      <w:pPr>
        <w:pStyle w:val="PargrafodaLista"/>
        <w:numPr>
          <w:ilvl w:val="0"/>
          <w:numId w:val="2"/>
        </w:numPr>
        <w:tabs>
          <w:tab w:val="left" w:pos="3750"/>
        </w:tabs>
        <w:jc w:val="both"/>
        <w:rPr>
          <w:rFonts w:ascii="Arial" w:hAnsi="Arial" w:cs="Arial"/>
        </w:rPr>
      </w:pPr>
      <w:r w:rsidRPr="007F3941">
        <w:rPr>
          <w:rFonts w:ascii="Arial" w:hAnsi="Arial" w:cs="Arial"/>
        </w:rPr>
        <w:t>Depois de tudo corrigido, o coordenador(es) submete-os à Revista, na rubrica Dossiês, e nos enviam os pareceres</w:t>
      </w:r>
    </w:p>
    <w:p w14:paraId="53831A39" w14:textId="07EC96EC" w:rsidR="00456285" w:rsidRPr="00D233F1" w:rsidRDefault="00456285" w:rsidP="000F233C">
      <w:pPr>
        <w:tabs>
          <w:tab w:val="left" w:pos="3750"/>
        </w:tabs>
        <w:jc w:val="both"/>
        <w:rPr>
          <w:rFonts w:ascii="Arial" w:hAnsi="Arial" w:cs="Arial"/>
        </w:rPr>
      </w:pPr>
      <w:r w:rsidRPr="007F3941">
        <w:rPr>
          <w:rFonts w:ascii="Arial" w:hAnsi="Arial" w:cs="Arial"/>
          <w:b/>
          <w:bCs/>
        </w:rPr>
        <w:t>Previsão para publicação do dossiê / dezembro de 2022</w:t>
      </w:r>
    </w:p>
    <w:sectPr w:rsidR="00456285" w:rsidRPr="00D233F1" w:rsidSect="007476B3">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2D76"/>
    <w:multiLevelType w:val="hybridMultilevel"/>
    <w:tmpl w:val="E2D49D04"/>
    <w:lvl w:ilvl="0" w:tplc="1C4E33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B62C92"/>
    <w:multiLevelType w:val="hybridMultilevel"/>
    <w:tmpl w:val="3D24045A"/>
    <w:lvl w:ilvl="0" w:tplc="DDBAE6B4">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6BCF2F9D"/>
    <w:multiLevelType w:val="hybridMultilevel"/>
    <w:tmpl w:val="5C685DF0"/>
    <w:lvl w:ilvl="0" w:tplc="775EED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65130014">
    <w:abstractNumId w:val="2"/>
  </w:num>
  <w:num w:numId="2" w16cid:durableId="764420981">
    <w:abstractNumId w:val="0"/>
  </w:num>
  <w:num w:numId="3" w16cid:durableId="2059089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9C"/>
    <w:rsid w:val="00013440"/>
    <w:rsid w:val="000820BB"/>
    <w:rsid w:val="000F233C"/>
    <w:rsid w:val="001B0E55"/>
    <w:rsid w:val="00207AFE"/>
    <w:rsid w:val="002845F5"/>
    <w:rsid w:val="0030096A"/>
    <w:rsid w:val="0033688E"/>
    <w:rsid w:val="00356F3D"/>
    <w:rsid w:val="00381964"/>
    <w:rsid w:val="00404688"/>
    <w:rsid w:val="004127F5"/>
    <w:rsid w:val="00456285"/>
    <w:rsid w:val="0046355A"/>
    <w:rsid w:val="004828AF"/>
    <w:rsid w:val="0051757C"/>
    <w:rsid w:val="00564DD4"/>
    <w:rsid w:val="00571402"/>
    <w:rsid w:val="006D0886"/>
    <w:rsid w:val="007476B3"/>
    <w:rsid w:val="00753A5B"/>
    <w:rsid w:val="00765603"/>
    <w:rsid w:val="007F3941"/>
    <w:rsid w:val="009219E6"/>
    <w:rsid w:val="00936768"/>
    <w:rsid w:val="009A3616"/>
    <w:rsid w:val="009B5EBA"/>
    <w:rsid w:val="009D5AA7"/>
    <w:rsid w:val="00B52669"/>
    <w:rsid w:val="00B72E93"/>
    <w:rsid w:val="00B747D3"/>
    <w:rsid w:val="00BE12F4"/>
    <w:rsid w:val="00C1716E"/>
    <w:rsid w:val="00C7469C"/>
    <w:rsid w:val="00C86EB4"/>
    <w:rsid w:val="00C90E6A"/>
    <w:rsid w:val="00D174AE"/>
    <w:rsid w:val="00D233F1"/>
    <w:rsid w:val="00DD0D71"/>
    <w:rsid w:val="00E14BA9"/>
    <w:rsid w:val="00E37EDA"/>
    <w:rsid w:val="00E47D7E"/>
    <w:rsid w:val="00E52B23"/>
    <w:rsid w:val="00E74D0F"/>
    <w:rsid w:val="00E75C14"/>
    <w:rsid w:val="00E80F45"/>
    <w:rsid w:val="00EF3E32"/>
    <w:rsid w:val="00F352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23CB"/>
  <w15:chartTrackingRefBased/>
  <w15:docId w15:val="{B8FE2913-CFF9-47C1-B27C-A41ED3D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E47D7E"/>
    <w:rPr>
      <w:sz w:val="16"/>
      <w:szCs w:val="16"/>
    </w:rPr>
  </w:style>
  <w:style w:type="paragraph" w:styleId="Textodecomentrio">
    <w:name w:val="annotation text"/>
    <w:basedOn w:val="Normal"/>
    <w:link w:val="TextodecomentrioChar"/>
    <w:uiPriority w:val="99"/>
    <w:semiHidden/>
    <w:unhideWhenUsed/>
    <w:rsid w:val="00E47D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47D7E"/>
    <w:rPr>
      <w:sz w:val="20"/>
      <w:szCs w:val="20"/>
    </w:rPr>
  </w:style>
  <w:style w:type="paragraph" w:styleId="Assuntodocomentrio">
    <w:name w:val="annotation subject"/>
    <w:basedOn w:val="Textodecomentrio"/>
    <w:next w:val="Textodecomentrio"/>
    <w:link w:val="AssuntodocomentrioChar"/>
    <w:uiPriority w:val="99"/>
    <w:semiHidden/>
    <w:unhideWhenUsed/>
    <w:rsid w:val="00E47D7E"/>
    <w:rPr>
      <w:b/>
      <w:bCs/>
    </w:rPr>
  </w:style>
  <w:style w:type="character" w:customStyle="1" w:styleId="AssuntodocomentrioChar">
    <w:name w:val="Assunto do comentário Char"/>
    <w:basedOn w:val="TextodecomentrioChar"/>
    <w:link w:val="Assuntodocomentrio"/>
    <w:uiPriority w:val="99"/>
    <w:semiHidden/>
    <w:rsid w:val="00E47D7E"/>
    <w:rPr>
      <w:b/>
      <w:bCs/>
      <w:sz w:val="20"/>
      <w:szCs w:val="20"/>
    </w:rPr>
  </w:style>
  <w:style w:type="paragraph" w:styleId="Textodebalo">
    <w:name w:val="Balloon Text"/>
    <w:basedOn w:val="Normal"/>
    <w:link w:val="TextodebaloChar"/>
    <w:uiPriority w:val="99"/>
    <w:semiHidden/>
    <w:unhideWhenUsed/>
    <w:rsid w:val="00E47D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7D7E"/>
    <w:rPr>
      <w:rFonts w:ascii="Segoe UI" w:hAnsi="Segoe UI" w:cs="Segoe UI"/>
      <w:sz w:val="18"/>
      <w:szCs w:val="18"/>
    </w:rPr>
  </w:style>
  <w:style w:type="paragraph" w:styleId="PargrafodaLista">
    <w:name w:val="List Paragraph"/>
    <w:basedOn w:val="Normal"/>
    <w:uiPriority w:val="34"/>
    <w:qFormat/>
    <w:rsid w:val="007F3941"/>
    <w:pPr>
      <w:ind w:left="720"/>
      <w:contextualSpacing/>
    </w:pPr>
  </w:style>
  <w:style w:type="character" w:styleId="Hyperlink">
    <w:name w:val="Hyperlink"/>
    <w:basedOn w:val="Fontepargpadro"/>
    <w:uiPriority w:val="99"/>
    <w:unhideWhenUsed/>
    <w:rsid w:val="00404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ssiegeoama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rocha</dc:creator>
  <cp:keywords/>
  <dc:description/>
  <cp:lastModifiedBy>Patrícia</cp:lastModifiedBy>
  <cp:revision>2</cp:revision>
  <dcterms:created xsi:type="dcterms:W3CDTF">2022-06-09T18:53:00Z</dcterms:created>
  <dcterms:modified xsi:type="dcterms:W3CDTF">2022-06-09T18:53:00Z</dcterms:modified>
</cp:coreProperties>
</file>